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DB51" w14:textId="715A7F46" w:rsidR="004249FC" w:rsidRPr="00D47C5B" w:rsidRDefault="00425702" w:rsidP="6F1429A1">
      <w:pPr>
        <w:jc w:val="center"/>
        <w:rPr>
          <w:rFonts w:ascii="Calibri" w:hAnsi="Calibri" w:cs="Calibri"/>
          <w:b/>
          <w:bCs/>
          <w:sz w:val="28"/>
          <w:szCs w:val="28"/>
        </w:rPr>
      </w:pPr>
      <w:r w:rsidRPr="6F1429A1">
        <w:rPr>
          <w:rFonts w:ascii="Calibri" w:hAnsi="Calibri" w:cs="Calibri"/>
          <w:b/>
          <w:bCs/>
          <w:sz w:val="28"/>
          <w:szCs w:val="28"/>
        </w:rPr>
        <w:t>Ware</w:t>
      </w:r>
      <w:r w:rsidR="6E2E5B26" w:rsidRPr="6F1429A1">
        <w:rPr>
          <w:rFonts w:ascii="Calibri" w:hAnsi="Calibri" w:cs="Calibri"/>
          <w:b/>
          <w:bCs/>
          <w:sz w:val="28"/>
          <w:szCs w:val="28"/>
        </w:rPr>
        <w:t>h</w:t>
      </w:r>
      <w:r w:rsidRPr="6F1429A1">
        <w:rPr>
          <w:rFonts w:ascii="Calibri" w:hAnsi="Calibri" w:cs="Calibri"/>
          <w:b/>
          <w:bCs/>
          <w:sz w:val="28"/>
          <w:szCs w:val="28"/>
        </w:rPr>
        <w:t>ouse Automation</w:t>
      </w:r>
      <w:r w:rsidR="002225DD">
        <w:rPr>
          <w:rFonts w:ascii="Calibri" w:hAnsi="Calibri" w:cs="Calibri"/>
          <w:b/>
          <w:bCs/>
          <w:sz w:val="28"/>
          <w:szCs w:val="28"/>
        </w:rPr>
        <w:t xml:space="preserve"> </w:t>
      </w:r>
      <w:r w:rsidR="00FA44F6">
        <w:rPr>
          <w:rFonts w:ascii="Calibri" w:hAnsi="Calibri" w:cs="Calibri"/>
          <w:b/>
          <w:bCs/>
          <w:sz w:val="28"/>
          <w:szCs w:val="28"/>
        </w:rPr>
        <w:t>Projec</w:t>
      </w:r>
      <w:r w:rsidR="00106DB1">
        <w:rPr>
          <w:rFonts w:ascii="Calibri" w:hAnsi="Calibri" w:cs="Calibri"/>
          <w:b/>
          <w:bCs/>
          <w:sz w:val="28"/>
          <w:szCs w:val="28"/>
        </w:rPr>
        <w:t>t</w:t>
      </w:r>
      <w:r w:rsidRPr="6F1429A1">
        <w:rPr>
          <w:rFonts w:ascii="Calibri" w:hAnsi="Calibri" w:cs="Calibri"/>
          <w:b/>
          <w:bCs/>
          <w:sz w:val="28"/>
          <w:szCs w:val="28"/>
        </w:rPr>
        <w:t xml:space="preserve"> </w:t>
      </w:r>
      <w:r w:rsidR="00E65DC7">
        <w:rPr>
          <w:rFonts w:ascii="Calibri" w:hAnsi="Calibri" w:cs="Calibri"/>
          <w:b/>
          <w:bCs/>
          <w:sz w:val="28"/>
          <w:szCs w:val="28"/>
        </w:rPr>
        <w:t>O</w:t>
      </w:r>
      <w:r w:rsidR="00E65DC7" w:rsidRPr="6F1429A1">
        <w:rPr>
          <w:rFonts w:ascii="Calibri" w:hAnsi="Calibri" w:cs="Calibri"/>
          <w:b/>
          <w:bCs/>
          <w:sz w:val="28"/>
          <w:szCs w:val="28"/>
        </w:rPr>
        <w:t>rder</w:t>
      </w:r>
      <w:r w:rsidR="00B12536">
        <w:rPr>
          <w:rFonts w:ascii="Calibri" w:hAnsi="Calibri" w:cs="Calibri"/>
          <w:b/>
          <w:bCs/>
          <w:sz w:val="28"/>
          <w:szCs w:val="28"/>
        </w:rPr>
        <w:t>s</w:t>
      </w:r>
      <w:r w:rsidR="00E65DC7" w:rsidRPr="6F1429A1">
        <w:rPr>
          <w:rFonts w:ascii="Calibri" w:hAnsi="Calibri" w:cs="Calibri"/>
          <w:b/>
          <w:bCs/>
          <w:sz w:val="28"/>
          <w:szCs w:val="28"/>
        </w:rPr>
        <w:t xml:space="preserve"> </w:t>
      </w:r>
      <w:r w:rsidR="00D84103">
        <w:rPr>
          <w:rFonts w:ascii="Calibri" w:hAnsi="Calibri" w:cs="Calibri"/>
          <w:b/>
          <w:bCs/>
          <w:sz w:val="28"/>
          <w:szCs w:val="28"/>
        </w:rPr>
        <w:t>D</w:t>
      </w:r>
      <w:r w:rsidRPr="6F1429A1">
        <w:rPr>
          <w:rFonts w:ascii="Calibri" w:hAnsi="Calibri" w:cs="Calibri"/>
          <w:b/>
          <w:bCs/>
          <w:sz w:val="28"/>
          <w:szCs w:val="28"/>
        </w:rPr>
        <w:t>ecline</w:t>
      </w:r>
      <w:r w:rsidR="008E5311">
        <w:rPr>
          <w:rFonts w:ascii="Calibri" w:hAnsi="Calibri" w:cs="Calibri"/>
          <w:b/>
          <w:bCs/>
          <w:sz w:val="28"/>
          <w:szCs w:val="28"/>
        </w:rPr>
        <w:t>d</w:t>
      </w:r>
      <w:r w:rsidRPr="6F1429A1">
        <w:rPr>
          <w:rFonts w:ascii="Calibri" w:hAnsi="Calibri" w:cs="Calibri"/>
          <w:b/>
          <w:bCs/>
          <w:sz w:val="28"/>
          <w:szCs w:val="28"/>
        </w:rPr>
        <w:t xml:space="preserve"> by 3% in 2024</w:t>
      </w:r>
    </w:p>
    <w:p w14:paraId="45E54E87" w14:textId="26CF6F1A" w:rsidR="004249FC" w:rsidRPr="00D47C5B" w:rsidRDefault="002851B4" w:rsidP="004249FC">
      <w:pPr>
        <w:pStyle w:val="ListParagraph"/>
        <w:numPr>
          <w:ilvl w:val="0"/>
          <w:numId w:val="3"/>
        </w:numPr>
        <w:rPr>
          <w:rFonts w:ascii="Calibri" w:hAnsi="Calibri" w:cs="Calibri"/>
          <w:b/>
        </w:rPr>
      </w:pPr>
      <w:r w:rsidRPr="31B17F9D">
        <w:rPr>
          <w:rFonts w:ascii="Calibri" w:hAnsi="Calibri" w:cs="Calibri"/>
          <w:b/>
          <w:bCs/>
        </w:rPr>
        <w:t xml:space="preserve">Analysts </w:t>
      </w:r>
      <w:r w:rsidR="00D41AC2">
        <w:rPr>
          <w:rFonts w:ascii="Calibri" w:hAnsi="Calibri" w:cs="Calibri"/>
          <w:b/>
          <w:bCs/>
        </w:rPr>
        <w:t>est</w:t>
      </w:r>
      <w:r w:rsidR="00F77DBA">
        <w:rPr>
          <w:rFonts w:ascii="Calibri" w:hAnsi="Calibri" w:cs="Calibri"/>
          <w:b/>
          <w:bCs/>
        </w:rPr>
        <w:t>imate</w:t>
      </w:r>
      <w:r w:rsidR="00D41AC2" w:rsidRPr="31B17F9D">
        <w:rPr>
          <w:rFonts w:ascii="Calibri" w:hAnsi="Calibri" w:cs="Calibri"/>
          <w:b/>
          <w:bCs/>
        </w:rPr>
        <w:t xml:space="preserve"> </w:t>
      </w:r>
      <w:r w:rsidRPr="31B17F9D">
        <w:rPr>
          <w:rFonts w:ascii="Calibri" w:hAnsi="Calibri" w:cs="Calibri"/>
          <w:b/>
          <w:bCs/>
        </w:rPr>
        <w:t xml:space="preserve">a </w:t>
      </w:r>
      <w:r w:rsidR="00393C38" w:rsidRPr="31B17F9D">
        <w:rPr>
          <w:rFonts w:ascii="Calibri" w:hAnsi="Calibri" w:cs="Calibri"/>
          <w:b/>
          <w:bCs/>
        </w:rPr>
        <w:t>3% decline</w:t>
      </w:r>
      <w:r w:rsidR="005F15D6" w:rsidRPr="31B17F9D">
        <w:rPr>
          <w:rFonts w:ascii="Calibri" w:hAnsi="Calibri" w:cs="Calibri"/>
          <w:b/>
          <w:bCs/>
        </w:rPr>
        <w:t xml:space="preserve"> </w:t>
      </w:r>
      <w:r w:rsidR="00393C38" w:rsidRPr="31B17F9D">
        <w:rPr>
          <w:rFonts w:ascii="Calibri" w:hAnsi="Calibri" w:cs="Calibri"/>
          <w:b/>
          <w:bCs/>
        </w:rPr>
        <w:t>in warehouse automation order intake in 2024</w:t>
      </w:r>
    </w:p>
    <w:p w14:paraId="37832E1E" w14:textId="1C0C02D9" w:rsidR="004249FC" w:rsidRPr="00D47C5B" w:rsidRDefault="00751693" w:rsidP="004249FC">
      <w:pPr>
        <w:pStyle w:val="ListParagraph"/>
        <w:numPr>
          <w:ilvl w:val="0"/>
          <w:numId w:val="3"/>
        </w:numPr>
        <w:rPr>
          <w:rFonts w:ascii="Calibri" w:hAnsi="Calibri" w:cs="Calibri"/>
          <w:b/>
        </w:rPr>
      </w:pPr>
      <w:r w:rsidRPr="31B17F9D">
        <w:rPr>
          <w:rFonts w:ascii="Calibri" w:hAnsi="Calibri" w:cs="Calibri"/>
          <w:b/>
          <w:bCs/>
        </w:rPr>
        <w:t>Political</w:t>
      </w:r>
      <w:r w:rsidR="00C322F9" w:rsidRPr="31B17F9D">
        <w:rPr>
          <w:rFonts w:ascii="Calibri" w:hAnsi="Calibri" w:cs="Calibri"/>
          <w:b/>
          <w:bCs/>
        </w:rPr>
        <w:t xml:space="preserve">, economic and </w:t>
      </w:r>
      <w:r w:rsidRPr="31B17F9D">
        <w:rPr>
          <w:rFonts w:ascii="Calibri" w:hAnsi="Calibri" w:cs="Calibri"/>
          <w:b/>
          <w:bCs/>
        </w:rPr>
        <w:t>market</w:t>
      </w:r>
      <w:r w:rsidR="005F15D6" w:rsidRPr="31B17F9D">
        <w:rPr>
          <w:rFonts w:ascii="Calibri" w:hAnsi="Calibri" w:cs="Calibri"/>
          <w:b/>
          <w:bCs/>
        </w:rPr>
        <w:t>-</w:t>
      </w:r>
      <w:r w:rsidRPr="31B17F9D">
        <w:rPr>
          <w:rFonts w:ascii="Calibri" w:hAnsi="Calibri" w:cs="Calibri"/>
          <w:b/>
          <w:bCs/>
        </w:rPr>
        <w:t xml:space="preserve">specific factors slow </w:t>
      </w:r>
      <w:proofErr w:type="gramStart"/>
      <w:r w:rsidRPr="31B17F9D">
        <w:rPr>
          <w:rFonts w:ascii="Calibri" w:hAnsi="Calibri" w:cs="Calibri"/>
          <w:b/>
          <w:bCs/>
        </w:rPr>
        <w:t>pace</w:t>
      </w:r>
      <w:proofErr w:type="gramEnd"/>
      <w:r w:rsidRPr="31B17F9D">
        <w:rPr>
          <w:rFonts w:ascii="Calibri" w:hAnsi="Calibri" w:cs="Calibri"/>
          <w:b/>
          <w:bCs/>
        </w:rPr>
        <w:t xml:space="preserve"> of orders</w:t>
      </w:r>
    </w:p>
    <w:p w14:paraId="3E8D0DC4" w14:textId="2053C57A" w:rsidR="004249FC" w:rsidRPr="00D47C5B" w:rsidRDefault="005F15D6" w:rsidP="004249FC">
      <w:pPr>
        <w:pStyle w:val="ListParagraph"/>
        <w:numPr>
          <w:ilvl w:val="0"/>
          <w:numId w:val="3"/>
        </w:numPr>
        <w:rPr>
          <w:rFonts w:ascii="Calibri" w:hAnsi="Calibri" w:cs="Calibri"/>
          <w:b/>
        </w:rPr>
      </w:pPr>
      <w:r w:rsidRPr="3C0F8C6F">
        <w:rPr>
          <w:rFonts w:ascii="Calibri" w:hAnsi="Calibri" w:cs="Calibri"/>
          <w:b/>
          <w:bCs/>
        </w:rPr>
        <w:t xml:space="preserve">However, </w:t>
      </w:r>
      <w:r w:rsidR="00403B14" w:rsidRPr="3C0F8C6F">
        <w:rPr>
          <w:rFonts w:ascii="Calibri" w:hAnsi="Calibri" w:cs="Calibri"/>
          <w:b/>
          <w:bCs/>
        </w:rPr>
        <w:t xml:space="preserve">a </w:t>
      </w:r>
      <w:proofErr w:type="gramStart"/>
      <w:r w:rsidRPr="3C0F8C6F">
        <w:rPr>
          <w:rFonts w:ascii="Calibri" w:hAnsi="Calibri" w:cs="Calibri"/>
          <w:b/>
          <w:bCs/>
        </w:rPr>
        <w:t>long term</w:t>
      </w:r>
      <w:proofErr w:type="gramEnd"/>
      <w:r w:rsidR="00403B14" w:rsidRPr="3C0F8C6F">
        <w:rPr>
          <w:rFonts w:ascii="Calibri" w:hAnsi="Calibri" w:cs="Calibri"/>
          <w:b/>
          <w:bCs/>
        </w:rPr>
        <w:t xml:space="preserve"> annual growth rate</w:t>
      </w:r>
      <w:r w:rsidR="00751693" w:rsidRPr="3C0F8C6F">
        <w:rPr>
          <w:rFonts w:ascii="Calibri" w:hAnsi="Calibri" w:cs="Calibri"/>
          <w:b/>
          <w:bCs/>
        </w:rPr>
        <w:t xml:space="preserve"> </w:t>
      </w:r>
      <w:r w:rsidR="002448F4" w:rsidRPr="3C0F8C6F">
        <w:rPr>
          <w:rFonts w:ascii="Calibri" w:hAnsi="Calibri" w:cs="Calibri"/>
          <w:b/>
          <w:bCs/>
        </w:rPr>
        <w:t>of 8%</w:t>
      </w:r>
      <w:r w:rsidR="00751693" w:rsidRPr="3C0F8C6F">
        <w:rPr>
          <w:rFonts w:ascii="Calibri" w:hAnsi="Calibri" w:cs="Calibri"/>
          <w:b/>
          <w:bCs/>
        </w:rPr>
        <w:t xml:space="preserve"> </w:t>
      </w:r>
      <w:r w:rsidR="002448F4" w:rsidRPr="3C0F8C6F">
        <w:rPr>
          <w:rFonts w:ascii="Calibri" w:hAnsi="Calibri" w:cs="Calibri"/>
          <w:b/>
          <w:bCs/>
        </w:rPr>
        <w:t xml:space="preserve">is </w:t>
      </w:r>
      <w:r w:rsidR="00751693" w:rsidRPr="3C0F8C6F">
        <w:rPr>
          <w:rFonts w:ascii="Calibri" w:hAnsi="Calibri" w:cs="Calibri"/>
          <w:b/>
          <w:bCs/>
        </w:rPr>
        <w:t>projected</w:t>
      </w:r>
    </w:p>
    <w:p w14:paraId="2CE647B1" w14:textId="48094AEB" w:rsidR="004249FC" w:rsidRPr="00D47C5B" w:rsidRDefault="004249FC" w:rsidP="31B17F9D">
      <w:pPr>
        <w:rPr>
          <w:rFonts w:ascii="Calibri" w:hAnsi="Calibri" w:cs="Calibri"/>
        </w:rPr>
      </w:pPr>
      <w:r w:rsidRPr="04C0C127">
        <w:rPr>
          <w:rFonts w:ascii="Calibri" w:hAnsi="Calibri" w:cs="Calibri"/>
          <w:b/>
          <w:bCs/>
        </w:rPr>
        <w:t xml:space="preserve">London, </w:t>
      </w:r>
      <w:r w:rsidR="00E15F96" w:rsidRPr="04C0C127">
        <w:rPr>
          <w:rFonts w:ascii="Calibri" w:hAnsi="Calibri" w:cs="Calibri"/>
          <w:b/>
          <w:bCs/>
        </w:rPr>
        <w:t>4th February</w:t>
      </w:r>
      <w:r w:rsidR="005E713E" w:rsidRPr="04C0C127">
        <w:rPr>
          <w:rFonts w:ascii="Calibri" w:hAnsi="Calibri" w:cs="Calibri"/>
          <w:b/>
          <w:bCs/>
        </w:rPr>
        <w:t xml:space="preserve"> 2025</w:t>
      </w:r>
      <w:r w:rsidRPr="04C0C127">
        <w:rPr>
          <w:rFonts w:ascii="Calibri" w:hAnsi="Calibri" w:cs="Calibri"/>
          <w:b/>
          <w:bCs/>
        </w:rPr>
        <w:t xml:space="preserve"> </w:t>
      </w:r>
      <w:r w:rsidRPr="04C0C127">
        <w:rPr>
          <w:rFonts w:ascii="Calibri" w:hAnsi="Calibri" w:cs="Calibri"/>
        </w:rPr>
        <w:t>–</w:t>
      </w:r>
      <w:r w:rsidR="104CE5D8" w:rsidRPr="04C0C127">
        <w:rPr>
          <w:rFonts w:ascii="Calibri" w:hAnsi="Calibri" w:cs="Calibri"/>
        </w:rPr>
        <w:t xml:space="preserve"> Warehouse automation orders </w:t>
      </w:r>
      <w:r w:rsidR="008E5311" w:rsidRPr="04C0C127">
        <w:rPr>
          <w:rFonts w:ascii="Calibri" w:hAnsi="Calibri" w:cs="Calibri"/>
        </w:rPr>
        <w:t xml:space="preserve">declined </w:t>
      </w:r>
      <w:r w:rsidR="104CE5D8" w:rsidRPr="04C0C127">
        <w:rPr>
          <w:rFonts w:ascii="Calibri" w:hAnsi="Calibri" w:cs="Calibri"/>
        </w:rPr>
        <w:t xml:space="preserve">by 3% in 2024, according to market intelligence specialist Interact Analysis. </w:t>
      </w:r>
      <w:r w:rsidR="6918C74E" w:rsidRPr="04C0C127">
        <w:rPr>
          <w:rFonts w:ascii="Calibri" w:hAnsi="Calibri" w:cs="Calibri"/>
        </w:rPr>
        <w:t xml:space="preserve">Its latest </w:t>
      </w:r>
      <w:r w:rsidR="0026230E" w:rsidRPr="04C0C127">
        <w:rPr>
          <w:rFonts w:ascii="Calibri" w:hAnsi="Calibri" w:cs="Calibri"/>
        </w:rPr>
        <w:t>anal</w:t>
      </w:r>
      <w:r w:rsidR="006029D1" w:rsidRPr="04C0C127">
        <w:rPr>
          <w:rFonts w:ascii="Calibri" w:hAnsi="Calibri" w:cs="Calibri"/>
        </w:rPr>
        <w:t>ysis</w:t>
      </w:r>
      <w:r w:rsidR="0026230E" w:rsidRPr="04C0C127">
        <w:rPr>
          <w:rFonts w:ascii="Calibri" w:hAnsi="Calibri" w:cs="Calibri"/>
        </w:rPr>
        <w:t xml:space="preserve"> </w:t>
      </w:r>
      <w:r w:rsidR="6918C74E" w:rsidRPr="04C0C127">
        <w:rPr>
          <w:rFonts w:ascii="Calibri" w:hAnsi="Calibri" w:cs="Calibri"/>
        </w:rPr>
        <w:t xml:space="preserve">found the decline </w:t>
      </w:r>
      <w:r w:rsidR="002E401E" w:rsidRPr="04C0C127">
        <w:rPr>
          <w:rFonts w:ascii="Calibri" w:hAnsi="Calibri" w:cs="Calibri"/>
        </w:rPr>
        <w:t>w</w:t>
      </w:r>
      <w:r w:rsidR="007C1709" w:rsidRPr="04C0C127">
        <w:rPr>
          <w:rFonts w:ascii="Calibri" w:hAnsi="Calibri" w:cs="Calibri"/>
        </w:rPr>
        <w:t>as</w:t>
      </w:r>
      <w:r w:rsidR="002E401E" w:rsidRPr="04C0C127">
        <w:rPr>
          <w:rFonts w:ascii="Calibri" w:hAnsi="Calibri" w:cs="Calibri"/>
        </w:rPr>
        <w:t xml:space="preserve"> </w:t>
      </w:r>
      <w:r w:rsidR="2E070C3D" w:rsidRPr="04C0C127">
        <w:rPr>
          <w:rFonts w:ascii="Calibri" w:hAnsi="Calibri" w:cs="Calibri"/>
        </w:rPr>
        <w:t>due to</w:t>
      </w:r>
      <w:r w:rsidR="000E6222" w:rsidRPr="04C0C127">
        <w:rPr>
          <w:rFonts w:ascii="Calibri" w:hAnsi="Calibri" w:cs="Calibri"/>
        </w:rPr>
        <w:t xml:space="preserve"> </w:t>
      </w:r>
      <w:r w:rsidR="002448F4" w:rsidRPr="04C0C127">
        <w:rPr>
          <w:rFonts w:ascii="Calibri" w:hAnsi="Calibri" w:cs="Calibri"/>
        </w:rPr>
        <w:t>economic, political and market-specific c</w:t>
      </w:r>
      <w:r w:rsidR="00BB3712" w:rsidRPr="04C0C127">
        <w:rPr>
          <w:rFonts w:ascii="Calibri" w:hAnsi="Calibri" w:cs="Calibri"/>
        </w:rPr>
        <w:t>hallenges</w:t>
      </w:r>
      <w:r w:rsidR="00114D1D" w:rsidRPr="04C0C127">
        <w:rPr>
          <w:rFonts w:ascii="Calibri" w:hAnsi="Calibri" w:cs="Calibri"/>
        </w:rPr>
        <w:t>,</w:t>
      </w:r>
      <w:r w:rsidR="009F486D" w:rsidRPr="04C0C127">
        <w:rPr>
          <w:rFonts w:ascii="Calibri" w:hAnsi="Calibri" w:cs="Calibri"/>
        </w:rPr>
        <w:t xml:space="preserve"> including </w:t>
      </w:r>
      <w:r w:rsidR="007B243E" w:rsidRPr="04C0C127">
        <w:rPr>
          <w:rFonts w:ascii="Calibri" w:hAnsi="Calibri" w:cs="Calibri"/>
        </w:rPr>
        <w:t>persistently high interest rates in many territories,</w:t>
      </w:r>
      <w:r w:rsidR="00114D1D" w:rsidRPr="04C0C127">
        <w:rPr>
          <w:rFonts w:ascii="Calibri" w:hAnsi="Calibri" w:cs="Calibri"/>
        </w:rPr>
        <w:t xml:space="preserve"> and the residual effects of an oversupply of warehouses built during the Covid-19 pandemic</w:t>
      </w:r>
      <w:r w:rsidR="000862DC" w:rsidRPr="04C0C127">
        <w:rPr>
          <w:rFonts w:ascii="Calibri" w:hAnsi="Calibri" w:cs="Calibri"/>
        </w:rPr>
        <w:t xml:space="preserve">. </w:t>
      </w:r>
      <w:r w:rsidR="0011495B" w:rsidRPr="04C0C127">
        <w:rPr>
          <w:rFonts w:ascii="Calibri" w:hAnsi="Calibri" w:cs="Calibri"/>
        </w:rPr>
        <w:t>Additionally, in</w:t>
      </w:r>
      <w:r w:rsidR="00022ADC" w:rsidRPr="04C0C127">
        <w:rPr>
          <w:rFonts w:ascii="Calibri" w:hAnsi="Calibri" w:cs="Calibri"/>
        </w:rPr>
        <w:t>creasing competition from Chinese vendors is expected to drive down prices and slow revenue growth</w:t>
      </w:r>
      <w:r w:rsidR="0011495B" w:rsidRPr="04C0C127">
        <w:rPr>
          <w:rFonts w:ascii="Calibri" w:hAnsi="Calibri" w:cs="Calibri"/>
        </w:rPr>
        <w:t xml:space="preserve"> over the forecast period to 2030</w:t>
      </w:r>
      <w:r w:rsidR="00022ADC" w:rsidRPr="04C0C127">
        <w:rPr>
          <w:rFonts w:ascii="Calibri" w:hAnsi="Calibri" w:cs="Calibri"/>
        </w:rPr>
        <w:t>.</w:t>
      </w:r>
    </w:p>
    <w:p w14:paraId="5A1DC801" w14:textId="1418BCC5" w:rsidR="00B803B1" w:rsidRDefault="3B6D6C7C" w:rsidP="3C0F8C6F">
      <w:pPr>
        <w:rPr>
          <w:rFonts w:ascii="Calibri" w:hAnsi="Calibri" w:cs="Calibri"/>
        </w:rPr>
      </w:pPr>
      <w:r w:rsidRPr="3C53FD70">
        <w:rPr>
          <w:rFonts w:ascii="Calibri" w:hAnsi="Calibri" w:cs="Calibri"/>
        </w:rPr>
        <w:t>Global macro-economic factor such as h</w:t>
      </w:r>
      <w:r w:rsidR="00B803B1" w:rsidRPr="3C53FD70">
        <w:rPr>
          <w:rFonts w:ascii="Calibri" w:hAnsi="Calibri" w:cs="Calibri"/>
        </w:rPr>
        <w:t>igh interest rates, political uncertainty around elections</w:t>
      </w:r>
      <w:r w:rsidR="00E94B1D" w:rsidRPr="3C53FD70">
        <w:rPr>
          <w:rFonts w:ascii="Calibri" w:hAnsi="Calibri" w:cs="Calibri"/>
        </w:rPr>
        <w:t>,</w:t>
      </w:r>
      <w:r w:rsidR="00040E55" w:rsidRPr="3C53FD70">
        <w:rPr>
          <w:rFonts w:ascii="Calibri" w:hAnsi="Calibri" w:cs="Calibri"/>
        </w:rPr>
        <w:t xml:space="preserve"> and the Chinese real estate crisis have significantly </w:t>
      </w:r>
      <w:r w:rsidR="00C50D7D" w:rsidRPr="3C53FD70">
        <w:rPr>
          <w:rFonts w:ascii="Calibri" w:hAnsi="Calibri" w:cs="Calibri"/>
        </w:rPr>
        <w:t xml:space="preserve">impacted </w:t>
      </w:r>
      <w:r w:rsidR="00F90BEE" w:rsidRPr="3C53FD70">
        <w:rPr>
          <w:rFonts w:ascii="Calibri" w:hAnsi="Calibri" w:cs="Calibri"/>
        </w:rPr>
        <w:t>sales cycles</w:t>
      </w:r>
      <w:r w:rsidR="00EC2FD9" w:rsidRPr="3C53FD70">
        <w:rPr>
          <w:rFonts w:ascii="Calibri" w:hAnsi="Calibri" w:cs="Calibri"/>
        </w:rPr>
        <w:t>, slowing</w:t>
      </w:r>
      <w:r w:rsidR="00E94B1D" w:rsidRPr="3C53FD70">
        <w:rPr>
          <w:rFonts w:ascii="Calibri" w:hAnsi="Calibri" w:cs="Calibri"/>
        </w:rPr>
        <w:t xml:space="preserve"> </w:t>
      </w:r>
      <w:r w:rsidR="00EC2FD9" w:rsidRPr="3C53FD70">
        <w:rPr>
          <w:rFonts w:ascii="Calibri" w:hAnsi="Calibri" w:cs="Calibri"/>
        </w:rPr>
        <w:t>the pace of orders.</w:t>
      </w:r>
      <w:r w:rsidR="00A15208" w:rsidRPr="3C53FD70">
        <w:rPr>
          <w:rFonts w:ascii="Calibri" w:hAnsi="Calibri" w:cs="Calibri"/>
        </w:rPr>
        <w:t xml:space="preserve"> </w:t>
      </w:r>
      <w:r w:rsidR="5939863F" w:rsidRPr="3C53FD70">
        <w:rPr>
          <w:rFonts w:ascii="Calibri" w:hAnsi="Calibri" w:cs="Calibri"/>
        </w:rPr>
        <w:t>Despite the forecasted decline</w:t>
      </w:r>
      <w:r w:rsidR="00447756" w:rsidRPr="3C53FD70">
        <w:rPr>
          <w:rFonts w:ascii="Calibri" w:hAnsi="Calibri" w:cs="Calibri"/>
        </w:rPr>
        <w:t>,</w:t>
      </w:r>
      <w:r w:rsidR="5939863F" w:rsidRPr="3C53FD70">
        <w:rPr>
          <w:rFonts w:ascii="Calibri" w:hAnsi="Calibri" w:cs="Calibri"/>
        </w:rPr>
        <w:t xml:space="preserve"> </w:t>
      </w:r>
      <w:r w:rsidR="008F5919" w:rsidRPr="3C53FD70">
        <w:rPr>
          <w:rFonts w:ascii="Calibri" w:hAnsi="Calibri" w:cs="Calibri"/>
        </w:rPr>
        <w:t xml:space="preserve">growth </w:t>
      </w:r>
      <w:r w:rsidR="004C15F3" w:rsidRPr="3C53FD70">
        <w:rPr>
          <w:rFonts w:ascii="Calibri" w:hAnsi="Calibri" w:cs="Calibri"/>
        </w:rPr>
        <w:t xml:space="preserve">is expected to pick up from </w:t>
      </w:r>
      <w:r w:rsidR="00463BB4" w:rsidRPr="3C53FD70">
        <w:rPr>
          <w:rFonts w:ascii="Calibri" w:hAnsi="Calibri" w:cs="Calibri"/>
        </w:rPr>
        <w:t>2025</w:t>
      </w:r>
      <w:r w:rsidR="004C15F3" w:rsidRPr="3C53FD70">
        <w:rPr>
          <w:rFonts w:ascii="Calibri" w:hAnsi="Calibri" w:cs="Calibri"/>
        </w:rPr>
        <w:t xml:space="preserve">, which is anticipated to mark </w:t>
      </w:r>
      <w:r w:rsidR="00463BB4" w:rsidRPr="3C53FD70">
        <w:rPr>
          <w:rFonts w:ascii="Calibri" w:hAnsi="Calibri" w:cs="Calibri"/>
        </w:rPr>
        <w:t xml:space="preserve">a year of </w:t>
      </w:r>
      <w:r w:rsidR="008F5919" w:rsidRPr="3C53FD70">
        <w:rPr>
          <w:rFonts w:ascii="Calibri" w:hAnsi="Calibri" w:cs="Calibri"/>
        </w:rPr>
        <w:t xml:space="preserve">slow </w:t>
      </w:r>
      <w:r w:rsidR="00463BB4" w:rsidRPr="3C53FD70">
        <w:rPr>
          <w:rFonts w:ascii="Calibri" w:hAnsi="Calibri" w:cs="Calibri"/>
        </w:rPr>
        <w:t>recovery</w:t>
      </w:r>
      <w:r w:rsidR="004C15F3" w:rsidRPr="3C53FD70">
        <w:rPr>
          <w:rFonts w:ascii="Calibri" w:hAnsi="Calibri" w:cs="Calibri"/>
        </w:rPr>
        <w:t xml:space="preserve"> for the sector</w:t>
      </w:r>
      <w:r w:rsidR="00210373" w:rsidRPr="3C53FD70">
        <w:rPr>
          <w:rFonts w:ascii="Calibri" w:hAnsi="Calibri" w:cs="Calibri"/>
        </w:rPr>
        <w:t xml:space="preserve">. Pre-pandemic growth levels are </w:t>
      </w:r>
      <w:r w:rsidR="004E06B9">
        <w:rPr>
          <w:rFonts w:ascii="Calibri" w:hAnsi="Calibri" w:cs="Calibri"/>
        </w:rPr>
        <w:t>expected</w:t>
      </w:r>
      <w:r w:rsidR="00210373" w:rsidRPr="3C53FD70">
        <w:rPr>
          <w:rFonts w:ascii="Calibri" w:hAnsi="Calibri" w:cs="Calibri"/>
        </w:rPr>
        <w:t xml:space="preserve"> to return </w:t>
      </w:r>
      <w:r w:rsidR="00EE7EF8" w:rsidRPr="3C53FD70">
        <w:rPr>
          <w:rFonts w:ascii="Calibri" w:hAnsi="Calibri" w:cs="Calibri"/>
        </w:rPr>
        <w:t>from</w:t>
      </w:r>
      <w:r w:rsidR="00210373" w:rsidRPr="3C53FD70">
        <w:rPr>
          <w:rFonts w:ascii="Calibri" w:hAnsi="Calibri" w:cs="Calibri"/>
        </w:rPr>
        <w:t xml:space="preserve"> 2026</w:t>
      </w:r>
      <w:r w:rsidR="009000CF" w:rsidRPr="3C53FD70">
        <w:rPr>
          <w:rFonts w:ascii="Calibri" w:hAnsi="Calibri" w:cs="Calibri"/>
        </w:rPr>
        <w:t>, w</w:t>
      </w:r>
      <w:r w:rsidR="00221596" w:rsidRPr="3C53FD70">
        <w:rPr>
          <w:rFonts w:ascii="Calibri" w:hAnsi="Calibri" w:cs="Calibri"/>
        </w:rPr>
        <w:t>ith long</w:t>
      </w:r>
      <w:r w:rsidR="00403B14" w:rsidRPr="3C53FD70">
        <w:rPr>
          <w:rFonts w:ascii="Calibri" w:hAnsi="Calibri" w:cs="Calibri"/>
        </w:rPr>
        <w:t xml:space="preserve"> </w:t>
      </w:r>
      <w:r w:rsidR="00221596" w:rsidRPr="3C53FD70">
        <w:rPr>
          <w:rFonts w:ascii="Calibri" w:hAnsi="Calibri" w:cs="Calibri"/>
        </w:rPr>
        <w:t xml:space="preserve">term </w:t>
      </w:r>
      <w:r w:rsidR="00447756" w:rsidRPr="3C53FD70">
        <w:rPr>
          <w:rFonts w:ascii="Calibri" w:hAnsi="Calibri" w:cs="Calibri"/>
        </w:rPr>
        <w:t>expansion</w:t>
      </w:r>
      <w:r w:rsidR="00221596" w:rsidRPr="3C53FD70">
        <w:rPr>
          <w:rFonts w:ascii="Calibri" w:hAnsi="Calibri" w:cs="Calibri"/>
        </w:rPr>
        <w:t xml:space="preserve"> p</w:t>
      </w:r>
      <w:r w:rsidR="005375FD" w:rsidRPr="3C53FD70">
        <w:rPr>
          <w:rFonts w:ascii="Calibri" w:hAnsi="Calibri" w:cs="Calibri"/>
        </w:rPr>
        <w:t>rojected at a</w:t>
      </w:r>
      <w:r w:rsidR="00EE7EF8" w:rsidRPr="3C53FD70">
        <w:rPr>
          <w:rFonts w:ascii="Calibri" w:hAnsi="Calibri" w:cs="Calibri"/>
        </w:rPr>
        <w:t xml:space="preserve"> compound annual growth rate</w:t>
      </w:r>
      <w:r w:rsidR="005375FD" w:rsidRPr="3C53FD70">
        <w:rPr>
          <w:rFonts w:ascii="Calibri" w:hAnsi="Calibri" w:cs="Calibri"/>
        </w:rPr>
        <w:t xml:space="preserve"> </w:t>
      </w:r>
      <w:r w:rsidR="00EE7EF8" w:rsidRPr="3C53FD70">
        <w:rPr>
          <w:rFonts w:ascii="Calibri" w:hAnsi="Calibri" w:cs="Calibri"/>
        </w:rPr>
        <w:t>(</w:t>
      </w:r>
      <w:r w:rsidR="005375FD" w:rsidRPr="3C53FD70">
        <w:rPr>
          <w:rFonts w:ascii="Calibri" w:hAnsi="Calibri" w:cs="Calibri"/>
        </w:rPr>
        <w:t>CAGR</w:t>
      </w:r>
      <w:r w:rsidR="00EE7EF8" w:rsidRPr="3C53FD70">
        <w:rPr>
          <w:rFonts w:ascii="Calibri" w:hAnsi="Calibri" w:cs="Calibri"/>
        </w:rPr>
        <w:t>)</w:t>
      </w:r>
      <w:r w:rsidR="00221596" w:rsidRPr="3C53FD70">
        <w:rPr>
          <w:rFonts w:ascii="Calibri" w:hAnsi="Calibri" w:cs="Calibri"/>
        </w:rPr>
        <w:t xml:space="preserve"> of 8% between 2024 and 2030</w:t>
      </w:r>
      <w:r w:rsidR="009000CF" w:rsidRPr="3C53FD70">
        <w:rPr>
          <w:rFonts w:ascii="Calibri" w:hAnsi="Calibri" w:cs="Calibri"/>
        </w:rPr>
        <w:t>.</w:t>
      </w:r>
    </w:p>
    <w:p w14:paraId="648DA461" w14:textId="1E459343" w:rsidR="005840B9" w:rsidRPr="002E14B1" w:rsidRDefault="005840B9" w:rsidP="005840B9">
      <w:pPr>
        <w:rPr>
          <w:rFonts w:ascii="Calibri" w:hAnsi="Calibri" w:cs="Calibri"/>
          <w:b/>
          <w:bCs/>
        </w:rPr>
      </w:pPr>
      <w:r w:rsidRPr="3C53FD70">
        <w:rPr>
          <w:rFonts w:ascii="Calibri" w:hAnsi="Calibri" w:cs="Calibri"/>
          <w:b/>
          <w:bCs/>
        </w:rPr>
        <w:t xml:space="preserve">Food &amp; Beverage and </w:t>
      </w:r>
      <w:r w:rsidR="002E14B1" w:rsidRPr="3C53FD70">
        <w:rPr>
          <w:rFonts w:ascii="Calibri" w:hAnsi="Calibri" w:cs="Calibri"/>
          <w:b/>
          <w:bCs/>
        </w:rPr>
        <w:t xml:space="preserve">durable </w:t>
      </w:r>
      <w:r w:rsidRPr="3C53FD70">
        <w:rPr>
          <w:rFonts w:ascii="Calibri" w:hAnsi="Calibri" w:cs="Calibri"/>
          <w:b/>
          <w:bCs/>
        </w:rPr>
        <w:t>manufacturing</w:t>
      </w:r>
      <w:r w:rsidR="002E14B1" w:rsidRPr="3C53FD70">
        <w:rPr>
          <w:rFonts w:ascii="Calibri" w:hAnsi="Calibri" w:cs="Calibri"/>
          <w:b/>
          <w:bCs/>
        </w:rPr>
        <w:t xml:space="preserve"> buck the </w:t>
      </w:r>
      <w:r w:rsidR="00E454F1" w:rsidRPr="3C53FD70">
        <w:rPr>
          <w:rFonts w:ascii="Calibri" w:hAnsi="Calibri" w:cs="Calibri"/>
          <w:b/>
          <w:bCs/>
        </w:rPr>
        <w:t>decline</w:t>
      </w:r>
      <w:r w:rsidRPr="3C53FD70">
        <w:rPr>
          <w:rFonts w:ascii="Calibri" w:hAnsi="Calibri" w:cs="Calibri"/>
          <w:b/>
          <w:bCs/>
        </w:rPr>
        <w:t xml:space="preserve"> </w:t>
      </w:r>
    </w:p>
    <w:p w14:paraId="2F19B975" w14:textId="1BFB005D" w:rsidR="00E454F1" w:rsidRDefault="00831941" w:rsidP="002E14B1">
      <w:pPr>
        <w:rPr>
          <w:rFonts w:ascii="Calibri" w:hAnsi="Calibri" w:cs="Calibri"/>
        </w:rPr>
      </w:pPr>
      <w:r w:rsidRPr="4C5E0918">
        <w:rPr>
          <w:rFonts w:ascii="Calibri" w:hAnsi="Calibri" w:cs="Calibri"/>
        </w:rPr>
        <w:t>The d</w:t>
      </w:r>
      <w:r w:rsidR="002E14B1" w:rsidRPr="4C5E0918">
        <w:rPr>
          <w:rFonts w:ascii="Calibri" w:hAnsi="Calibri" w:cs="Calibri"/>
        </w:rPr>
        <w:t xml:space="preserve">urable manufacturing and food &amp; beverage </w:t>
      </w:r>
      <w:r w:rsidRPr="4C5E0918">
        <w:rPr>
          <w:rFonts w:ascii="Calibri" w:hAnsi="Calibri" w:cs="Calibri"/>
        </w:rPr>
        <w:t xml:space="preserve">industries </w:t>
      </w:r>
      <w:r w:rsidR="002E14B1" w:rsidRPr="4C5E0918">
        <w:rPr>
          <w:rFonts w:ascii="Calibri" w:hAnsi="Calibri" w:cs="Calibri"/>
        </w:rPr>
        <w:t>continu</w:t>
      </w:r>
      <w:r w:rsidRPr="4C5E0918">
        <w:rPr>
          <w:rFonts w:ascii="Calibri" w:hAnsi="Calibri" w:cs="Calibri"/>
        </w:rPr>
        <w:t>ed</w:t>
      </w:r>
      <w:r w:rsidR="002E14B1" w:rsidRPr="4C5E0918">
        <w:rPr>
          <w:rFonts w:ascii="Calibri" w:hAnsi="Calibri" w:cs="Calibri"/>
        </w:rPr>
        <w:t xml:space="preserve"> to spend on automation during the downturn</w:t>
      </w:r>
      <w:r w:rsidR="00B74ACA" w:rsidRPr="4C5E0918">
        <w:rPr>
          <w:rFonts w:ascii="Calibri" w:hAnsi="Calibri" w:cs="Calibri"/>
        </w:rPr>
        <w:t xml:space="preserve">. </w:t>
      </w:r>
      <w:r w:rsidR="00B808EB" w:rsidRPr="4C5E0918">
        <w:rPr>
          <w:rFonts w:ascii="Calibri" w:hAnsi="Calibri" w:cs="Calibri"/>
        </w:rPr>
        <w:t>Warehouse automation revenues</w:t>
      </w:r>
      <w:r w:rsidR="00B74ACA" w:rsidRPr="4C5E0918">
        <w:rPr>
          <w:rFonts w:ascii="Calibri" w:hAnsi="Calibri" w:cs="Calibri"/>
        </w:rPr>
        <w:t xml:space="preserve"> in the </w:t>
      </w:r>
      <w:r w:rsidR="00B808EB" w:rsidRPr="4C5E0918">
        <w:rPr>
          <w:rFonts w:ascii="Calibri" w:hAnsi="Calibri" w:cs="Calibri"/>
        </w:rPr>
        <w:t>food &amp; beverage sector</w:t>
      </w:r>
      <w:r w:rsidR="00B74ACA" w:rsidRPr="4C5E0918">
        <w:rPr>
          <w:rFonts w:ascii="Calibri" w:hAnsi="Calibri" w:cs="Calibri"/>
        </w:rPr>
        <w:t xml:space="preserve"> w</w:t>
      </w:r>
      <w:r w:rsidR="00B808EB" w:rsidRPr="4C5E0918">
        <w:rPr>
          <w:rFonts w:ascii="Calibri" w:hAnsi="Calibri" w:cs="Calibri"/>
        </w:rPr>
        <w:t>ere</w:t>
      </w:r>
      <w:r w:rsidR="0001416F" w:rsidRPr="4C5E0918">
        <w:rPr>
          <w:rFonts w:ascii="Calibri" w:hAnsi="Calibri" w:cs="Calibri"/>
        </w:rPr>
        <w:t xml:space="preserve"> bolstered by</w:t>
      </w:r>
      <w:r w:rsidR="00B808EB" w:rsidRPr="4C5E0918">
        <w:rPr>
          <w:rFonts w:ascii="Calibri" w:hAnsi="Calibri" w:cs="Calibri"/>
        </w:rPr>
        <w:t xml:space="preserve"> </w:t>
      </w:r>
      <w:r w:rsidR="00263330" w:rsidRPr="4C5E0918">
        <w:rPr>
          <w:rFonts w:ascii="Calibri" w:hAnsi="Calibri" w:cs="Calibri"/>
        </w:rPr>
        <w:t xml:space="preserve">cold-chain </w:t>
      </w:r>
      <w:r w:rsidR="008979E3" w:rsidRPr="4C5E0918">
        <w:rPr>
          <w:rFonts w:ascii="Calibri" w:hAnsi="Calibri" w:cs="Calibri"/>
        </w:rPr>
        <w:t>automation</w:t>
      </w:r>
      <w:r w:rsidR="4A966CF5" w:rsidRPr="4C5E0918">
        <w:rPr>
          <w:rFonts w:ascii="Calibri" w:hAnsi="Calibri" w:cs="Calibri"/>
        </w:rPr>
        <w:t>, as well as</w:t>
      </w:r>
      <w:r w:rsidR="00EE351C" w:rsidRPr="4C5E0918">
        <w:rPr>
          <w:rFonts w:ascii="Calibri" w:hAnsi="Calibri" w:cs="Calibri"/>
        </w:rPr>
        <w:t xml:space="preserve"> </w:t>
      </w:r>
      <w:r w:rsidR="00DE7F47" w:rsidRPr="4C5E0918">
        <w:rPr>
          <w:rFonts w:ascii="Calibri" w:hAnsi="Calibri" w:cs="Calibri"/>
        </w:rPr>
        <w:t xml:space="preserve">by </w:t>
      </w:r>
      <w:r w:rsidR="0001416F" w:rsidRPr="4C5E0918">
        <w:rPr>
          <w:rFonts w:ascii="Calibri" w:hAnsi="Calibri" w:cs="Calibri"/>
        </w:rPr>
        <w:t xml:space="preserve">large-scale projects from </w:t>
      </w:r>
      <w:r w:rsidR="26CC4968" w:rsidRPr="4C5E0918">
        <w:rPr>
          <w:rFonts w:ascii="Calibri" w:hAnsi="Calibri" w:cs="Calibri"/>
        </w:rPr>
        <w:t>CPG</w:t>
      </w:r>
      <w:r w:rsidR="0001416F" w:rsidRPr="4C5E0918">
        <w:rPr>
          <w:rFonts w:ascii="Calibri" w:hAnsi="Calibri" w:cs="Calibri"/>
        </w:rPr>
        <w:t xml:space="preserve"> manufacturers.</w:t>
      </w:r>
      <w:r w:rsidR="00CC664D" w:rsidRPr="4C5E0918">
        <w:rPr>
          <w:rFonts w:ascii="Calibri" w:hAnsi="Calibri" w:cs="Calibri"/>
        </w:rPr>
        <w:t xml:space="preserve"> </w:t>
      </w:r>
      <w:r w:rsidR="00F877F8" w:rsidRPr="4C5E0918">
        <w:rPr>
          <w:rFonts w:ascii="Calibri" w:hAnsi="Calibri" w:cs="Calibri"/>
        </w:rPr>
        <w:t>M</w:t>
      </w:r>
      <w:r w:rsidR="00CC664D" w:rsidRPr="4C5E0918">
        <w:rPr>
          <w:rFonts w:ascii="Calibri" w:hAnsi="Calibri" w:cs="Calibri"/>
        </w:rPr>
        <w:t>anufacturing</w:t>
      </w:r>
      <w:r w:rsidR="0001416F" w:rsidRPr="4C5E0918">
        <w:rPr>
          <w:rFonts w:ascii="Calibri" w:hAnsi="Calibri" w:cs="Calibri"/>
        </w:rPr>
        <w:t xml:space="preserve"> </w:t>
      </w:r>
      <w:r w:rsidR="00CC664D" w:rsidRPr="4C5E0918">
        <w:rPr>
          <w:rFonts w:ascii="Calibri" w:hAnsi="Calibri" w:cs="Calibri"/>
        </w:rPr>
        <w:t xml:space="preserve">spending was driven in part by </w:t>
      </w:r>
      <w:r w:rsidR="00DE7F47" w:rsidRPr="4C5E0918">
        <w:rPr>
          <w:rFonts w:ascii="Calibri" w:hAnsi="Calibri" w:cs="Calibri"/>
        </w:rPr>
        <w:t xml:space="preserve">generous government subsidies in territories such as the US, </w:t>
      </w:r>
      <w:r w:rsidR="00CC664D" w:rsidRPr="4C5E0918">
        <w:rPr>
          <w:rFonts w:ascii="Calibri" w:hAnsi="Calibri" w:cs="Calibri"/>
        </w:rPr>
        <w:t xml:space="preserve">although </w:t>
      </w:r>
      <w:r w:rsidR="0050079D" w:rsidRPr="4C5E0918">
        <w:rPr>
          <w:rFonts w:ascii="Calibri" w:hAnsi="Calibri" w:cs="Calibri"/>
        </w:rPr>
        <w:t>these are expected to be stripped back by the Trump Administration</w:t>
      </w:r>
      <w:r w:rsidR="64E414DF" w:rsidRPr="4C5E0918">
        <w:rPr>
          <w:rFonts w:ascii="Calibri" w:hAnsi="Calibri" w:cs="Calibri"/>
        </w:rPr>
        <w:t xml:space="preserve"> (Trump will look to spur domestic investments through tariffs)</w:t>
      </w:r>
      <w:r w:rsidR="0050079D" w:rsidRPr="4C5E0918">
        <w:rPr>
          <w:rFonts w:ascii="Calibri" w:hAnsi="Calibri" w:cs="Calibri"/>
        </w:rPr>
        <w:t xml:space="preserve">. </w:t>
      </w:r>
      <w:r w:rsidR="55E30F6B" w:rsidRPr="4C5E0918">
        <w:rPr>
          <w:rFonts w:ascii="Calibri" w:hAnsi="Calibri" w:cs="Calibri"/>
        </w:rPr>
        <w:t>The</w:t>
      </w:r>
      <w:r w:rsidR="2F96FBA7" w:rsidRPr="4C5E0918">
        <w:rPr>
          <w:rFonts w:ascii="Calibri" w:hAnsi="Calibri" w:cs="Calibri"/>
        </w:rPr>
        <w:t>se</w:t>
      </w:r>
      <w:r w:rsidR="0001416F" w:rsidRPr="4C5E0918">
        <w:rPr>
          <w:rFonts w:ascii="Calibri" w:hAnsi="Calibri" w:cs="Calibri"/>
        </w:rPr>
        <w:t xml:space="preserve"> two sectors registered</w:t>
      </w:r>
      <w:r w:rsidR="00180F64" w:rsidRPr="4C5E0918">
        <w:rPr>
          <w:rFonts w:ascii="Calibri" w:hAnsi="Calibri" w:cs="Calibri"/>
        </w:rPr>
        <w:t xml:space="preserve"> the highest growth in warehouse automation revenues between 2022 and 2024, with</w:t>
      </w:r>
      <w:r w:rsidR="0001416F" w:rsidRPr="4C5E0918">
        <w:rPr>
          <w:rFonts w:ascii="Calibri" w:hAnsi="Calibri" w:cs="Calibri"/>
        </w:rPr>
        <w:t xml:space="preserve"> </w:t>
      </w:r>
      <w:r w:rsidRPr="4C5E0918">
        <w:rPr>
          <w:rFonts w:ascii="Calibri" w:hAnsi="Calibri" w:cs="Calibri"/>
        </w:rPr>
        <w:t>increases of 11%</w:t>
      </w:r>
      <w:r w:rsidR="0001416F" w:rsidRPr="4C5E0918">
        <w:rPr>
          <w:rFonts w:ascii="Calibri" w:hAnsi="Calibri" w:cs="Calibri"/>
        </w:rPr>
        <w:t xml:space="preserve"> (durable manufacturing)</w:t>
      </w:r>
      <w:r w:rsidRPr="4C5E0918">
        <w:rPr>
          <w:rFonts w:ascii="Calibri" w:hAnsi="Calibri" w:cs="Calibri"/>
        </w:rPr>
        <w:t xml:space="preserve"> and 10%</w:t>
      </w:r>
      <w:r w:rsidR="0001416F" w:rsidRPr="4C5E0918">
        <w:rPr>
          <w:rFonts w:ascii="Calibri" w:hAnsi="Calibri" w:cs="Calibri"/>
        </w:rPr>
        <w:t xml:space="preserve"> (food &amp; beverage)</w:t>
      </w:r>
      <w:r w:rsidR="00180F64" w:rsidRPr="4C5E0918">
        <w:rPr>
          <w:rFonts w:ascii="Calibri" w:hAnsi="Calibri" w:cs="Calibri"/>
        </w:rPr>
        <w:t>.</w:t>
      </w:r>
    </w:p>
    <w:p w14:paraId="415ADC28" w14:textId="60754927" w:rsidR="002E14B1" w:rsidRPr="00D47C5B" w:rsidRDefault="002E14B1" w:rsidP="002E14B1">
      <w:pPr>
        <w:rPr>
          <w:rFonts w:ascii="Calibri" w:hAnsi="Calibri" w:cs="Calibri"/>
        </w:rPr>
      </w:pPr>
      <w:r w:rsidRPr="3C53FD70">
        <w:rPr>
          <w:rFonts w:ascii="Calibri" w:hAnsi="Calibri" w:cs="Calibri"/>
        </w:rPr>
        <w:t xml:space="preserve">Meanwhile, fulfillment investment is expected to return in the </w:t>
      </w:r>
      <w:r w:rsidR="2952D2BC" w:rsidRPr="17FFEB77">
        <w:rPr>
          <w:rFonts w:ascii="Calibri" w:hAnsi="Calibri" w:cs="Calibri"/>
        </w:rPr>
        <w:t>mid</w:t>
      </w:r>
      <w:r w:rsidRPr="3C53FD70">
        <w:rPr>
          <w:rFonts w:ascii="Calibri" w:hAnsi="Calibri" w:cs="Calibri"/>
        </w:rPr>
        <w:t xml:space="preserve">-term as </w:t>
      </w:r>
      <w:r w:rsidR="1F95BDA9" w:rsidRPr="216F918F">
        <w:rPr>
          <w:rFonts w:ascii="Calibri" w:hAnsi="Calibri" w:cs="Calibri"/>
        </w:rPr>
        <w:t>online re</w:t>
      </w:r>
      <w:r w:rsidRPr="3C53FD70">
        <w:rPr>
          <w:rFonts w:ascii="Calibri" w:hAnsi="Calibri" w:cs="Calibri"/>
        </w:rPr>
        <w:t>tailers fully utilize capacity created during the Covid-19 pandemic and look to expand their networks with new greenfield projects. These factors contribute to Interact Analysis’ projection of a 9% CAGR in the warehouse automation market between 2026 and 2030.</w:t>
      </w:r>
    </w:p>
    <w:p w14:paraId="6D52B57A" w14:textId="35760933" w:rsidR="004249FC" w:rsidRPr="00D47C5B" w:rsidRDefault="008D2EAE" w:rsidP="3C53FD70">
      <w:pPr>
        <w:rPr>
          <w:rFonts w:ascii="Calibri" w:hAnsi="Calibri" w:cs="Calibri"/>
          <w:b/>
        </w:rPr>
      </w:pPr>
      <w:r w:rsidRPr="3C53FD70">
        <w:rPr>
          <w:rFonts w:ascii="Calibri" w:hAnsi="Calibri" w:cs="Calibri"/>
          <w:b/>
          <w:bCs/>
        </w:rPr>
        <w:t xml:space="preserve">Macro-economic challenges </w:t>
      </w:r>
      <w:r w:rsidR="00561801" w:rsidRPr="3C53FD70">
        <w:rPr>
          <w:rFonts w:ascii="Calibri" w:hAnsi="Calibri" w:cs="Calibri"/>
          <w:b/>
          <w:bCs/>
        </w:rPr>
        <w:t>continue to dampen global warehouse automation market growth</w:t>
      </w:r>
    </w:p>
    <w:p w14:paraId="66BC4843" w14:textId="7F2823EC" w:rsidR="00710832" w:rsidRPr="00D47C5B" w:rsidRDefault="006A6DFB" w:rsidP="3C53FD70">
      <w:pPr>
        <w:rPr>
          <w:rFonts w:ascii="Calibri" w:hAnsi="Calibri" w:cs="Calibri"/>
        </w:rPr>
      </w:pPr>
      <w:r w:rsidRPr="3C53FD70">
        <w:rPr>
          <w:rFonts w:ascii="Calibri" w:hAnsi="Calibri" w:cs="Calibri"/>
        </w:rPr>
        <w:t xml:space="preserve">Although </w:t>
      </w:r>
      <w:r w:rsidR="00A700B0">
        <w:rPr>
          <w:rFonts w:ascii="Calibri" w:hAnsi="Calibri" w:cs="Calibri"/>
        </w:rPr>
        <w:t xml:space="preserve">global </w:t>
      </w:r>
      <w:r w:rsidRPr="3C53FD70">
        <w:rPr>
          <w:rFonts w:ascii="Calibri" w:hAnsi="Calibri" w:cs="Calibri"/>
        </w:rPr>
        <w:t>c</w:t>
      </w:r>
      <w:r w:rsidR="009000CF" w:rsidRPr="3C53FD70">
        <w:rPr>
          <w:rFonts w:ascii="Calibri" w:hAnsi="Calibri" w:cs="Calibri"/>
        </w:rPr>
        <w:t>hallenges</w:t>
      </w:r>
      <w:r w:rsidR="00B13953">
        <w:rPr>
          <w:rFonts w:ascii="Calibri" w:hAnsi="Calibri" w:cs="Calibri"/>
        </w:rPr>
        <w:t xml:space="preserve"> such as high interest rates </w:t>
      </w:r>
      <w:r w:rsidR="000F1E01">
        <w:rPr>
          <w:rFonts w:ascii="Calibri" w:hAnsi="Calibri" w:cs="Calibri"/>
        </w:rPr>
        <w:t xml:space="preserve">deterring largescale investment </w:t>
      </w:r>
      <w:r w:rsidR="00B13953">
        <w:rPr>
          <w:rFonts w:ascii="Calibri" w:hAnsi="Calibri" w:cs="Calibri"/>
        </w:rPr>
        <w:t xml:space="preserve">and </w:t>
      </w:r>
      <w:r w:rsidR="00B6306B">
        <w:rPr>
          <w:rFonts w:ascii="Calibri" w:hAnsi="Calibri" w:cs="Calibri"/>
        </w:rPr>
        <w:t>geopolitical tensions</w:t>
      </w:r>
      <w:r w:rsidR="00710832" w:rsidRPr="3C53FD70">
        <w:rPr>
          <w:rFonts w:ascii="Calibri" w:hAnsi="Calibri" w:cs="Calibri"/>
        </w:rPr>
        <w:t xml:space="preserve"> </w:t>
      </w:r>
      <w:r w:rsidR="00D21818" w:rsidRPr="3C53FD70">
        <w:rPr>
          <w:rFonts w:ascii="Calibri" w:hAnsi="Calibri" w:cs="Calibri"/>
        </w:rPr>
        <w:t>are</w:t>
      </w:r>
      <w:r w:rsidR="00710832" w:rsidRPr="3C53FD70">
        <w:rPr>
          <w:rFonts w:ascii="Calibri" w:hAnsi="Calibri" w:cs="Calibri"/>
        </w:rPr>
        <w:t xml:space="preserve"> having </w:t>
      </w:r>
      <w:r w:rsidR="00D21818" w:rsidRPr="3C53FD70">
        <w:rPr>
          <w:rFonts w:ascii="Calibri" w:hAnsi="Calibri" w:cs="Calibri"/>
        </w:rPr>
        <w:t xml:space="preserve">a </w:t>
      </w:r>
      <w:r w:rsidR="00710832" w:rsidRPr="3C53FD70">
        <w:rPr>
          <w:rFonts w:ascii="Calibri" w:hAnsi="Calibri" w:cs="Calibri"/>
        </w:rPr>
        <w:t>negative impact on investments in fulfillment center automation</w:t>
      </w:r>
      <w:r w:rsidR="00DE637E" w:rsidRPr="3C53FD70">
        <w:rPr>
          <w:rFonts w:ascii="Calibri" w:hAnsi="Calibri" w:cs="Calibri"/>
        </w:rPr>
        <w:t xml:space="preserve">, </w:t>
      </w:r>
      <w:r w:rsidR="00984CCA" w:rsidRPr="3C53FD70">
        <w:rPr>
          <w:rFonts w:ascii="Calibri" w:hAnsi="Calibri" w:cs="Calibri"/>
        </w:rPr>
        <w:t>growth is</w:t>
      </w:r>
      <w:r w:rsidR="00DE637E" w:rsidRPr="3C53FD70">
        <w:rPr>
          <w:rFonts w:ascii="Calibri" w:hAnsi="Calibri" w:cs="Calibri"/>
        </w:rPr>
        <w:t xml:space="preserve"> </w:t>
      </w:r>
      <w:r w:rsidR="00984CCA" w:rsidRPr="3C53FD70">
        <w:rPr>
          <w:rFonts w:ascii="Calibri" w:hAnsi="Calibri" w:cs="Calibri"/>
        </w:rPr>
        <w:t xml:space="preserve">anticipated </w:t>
      </w:r>
      <w:r w:rsidR="00DE637E" w:rsidRPr="3C53FD70">
        <w:rPr>
          <w:rFonts w:ascii="Calibri" w:hAnsi="Calibri" w:cs="Calibri"/>
        </w:rPr>
        <w:t>to return</w:t>
      </w:r>
      <w:r w:rsidR="00984CCA" w:rsidRPr="3C53FD70">
        <w:rPr>
          <w:rFonts w:ascii="Calibri" w:hAnsi="Calibri" w:cs="Calibri"/>
        </w:rPr>
        <w:t xml:space="preserve"> as e-commerce demand stabilizes and e-tailers expand their networks</w:t>
      </w:r>
      <w:r w:rsidR="008F6314" w:rsidRPr="3C53FD70">
        <w:rPr>
          <w:rFonts w:ascii="Calibri" w:hAnsi="Calibri" w:cs="Calibri"/>
        </w:rPr>
        <w:t xml:space="preserve">. </w:t>
      </w:r>
      <w:r w:rsidR="00DE637E" w:rsidRPr="3C53FD70">
        <w:rPr>
          <w:rFonts w:ascii="Calibri" w:hAnsi="Calibri" w:cs="Calibri"/>
        </w:rPr>
        <w:t>Between 202</w:t>
      </w:r>
      <w:r w:rsidR="0025287E" w:rsidRPr="3C53FD70">
        <w:rPr>
          <w:rFonts w:ascii="Calibri" w:hAnsi="Calibri" w:cs="Calibri"/>
        </w:rPr>
        <w:t>7</w:t>
      </w:r>
      <w:r w:rsidR="00DE637E" w:rsidRPr="3C53FD70">
        <w:rPr>
          <w:rFonts w:ascii="Calibri" w:hAnsi="Calibri" w:cs="Calibri"/>
        </w:rPr>
        <w:t xml:space="preserve"> and 2030, </w:t>
      </w:r>
      <w:r w:rsidR="003B5B18" w:rsidRPr="3C53FD70">
        <w:rPr>
          <w:rFonts w:ascii="Calibri" w:hAnsi="Calibri" w:cs="Calibri"/>
        </w:rPr>
        <w:t xml:space="preserve">a rise in fulfillment projects is forecast to contribute to a </w:t>
      </w:r>
      <w:r w:rsidR="00DE637E" w:rsidRPr="3C53FD70">
        <w:rPr>
          <w:rFonts w:ascii="Calibri" w:hAnsi="Calibri" w:cs="Calibri"/>
        </w:rPr>
        <w:t xml:space="preserve">CAGR of </w:t>
      </w:r>
      <w:r w:rsidR="0025287E" w:rsidRPr="3C53FD70">
        <w:rPr>
          <w:rFonts w:ascii="Calibri" w:hAnsi="Calibri" w:cs="Calibri"/>
        </w:rPr>
        <w:t>28</w:t>
      </w:r>
      <w:r w:rsidR="00DE637E" w:rsidRPr="3C53FD70">
        <w:rPr>
          <w:rFonts w:ascii="Calibri" w:hAnsi="Calibri" w:cs="Calibri"/>
        </w:rPr>
        <w:t xml:space="preserve">% in </w:t>
      </w:r>
      <w:r w:rsidR="003B5B18" w:rsidRPr="3C53FD70">
        <w:rPr>
          <w:rFonts w:ascii="Calibri" w:hAnsi="Calibri" w:cs="Calibri"/>
        </w:rPr>
        <w:t xml:space="preserve">warehouse automation </w:t>
      </w:r>
      <w:r w:rsidR="00DE637E" w:rsidRPr="3C53FD70">
        <w:rPr>
          <w:rFonts w:ascii="Calibri" w:hAnsi="Calibri" w:cs="Calibri"/>
        </w:rPr>
        <w:t>order intake.</w:t>
      </w:r>
    </w:p>
    <w:p w14:paraId="49B6A2CD" w14:textId="3C79F642" w:rsidR="00CD2A94" w:rsidRDefault="00CD2A94" w:rsidP="31B17F9D">
      <w:pPr>
        <w:jc w:val="center"/>
        <w:rPr>
          <w:rFonts w:ascii="Calibri" w:hAnsi="Calibri" w:cs="Calibri"/>
          <w:b/>
          <w:bCs/>
        </w:rPr>
      </w:pPr>
      <w:r>
        <w:rPr>
          <w:noProof/>
        </w:rPr>
        <w:lastRenderedPageBreak/>
        <w:drawing>
          <wp:inline distT="0" distB="0" distL="0" distR="0" wp14:anchorId="730BB1E8" wp14:editId="24E15E11">
            <wp:extent cx="4013200" cy="2949016"/>
            <wp:effectExtent l="0" t="0" r="6350" b="3810"/>
            <wp:docPr id="1933853538" name="Picture 1" descr="A graph of a bar chart&#10;&#10;Description automatically generated">
              <a:extLst xmlns:a="http://schemas.openxmlformats.org/drawingml/2006/main">
                <a:ext uri="{FF2B5EF4-FFF2-40B4-BE49-F238E27FC236}">
                  <a16:creationId xmlns:a16="http://schemas.microsoft.com/office/drawing/2014/main" id="{F11A6EB4-00CA-4CDD-B9FE-A81703745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013200" cy="2949016"/>
                    </a:xfrm>
                    <a:prstGeom prst="rect">
                      <a:avLst/>
                    </a:prstGeom>
                  </pic:spPr>
                </pic:pic>
              </a:graphicData>
            </a:graphic>
          </wp:inline>
        </w:drawing>
      </w:r>
    </w:p>
    <w:p w14:paraId="19D823B6" w14:textId="14FA9C7D" w:rsidR="002C3C98" w:rsidRPr="00D47C5B" w:rsidRDefault="002C3C98" w:rsidP="31B17F9D">
      <w:pPr>
        <w:jc w:val="center"/>
        <w:rPr>
          <w:rFonts w:ascii="Calibri" w:hAnsi="Calibri" w:cs="Calibri"/>
          <w:i/>
        </w:rPr>
      </w:pPr>
      <w:r w:rsidRPr="31B17F9D">
        <w:rPr>
          <w:rFonts w:ascii="Calibri" w:hAnsi="Calibri" w:cs="Calibri"/>
          <w:i/>
          <w:iCs/>
        </w:rPr>
        <w:t>Warehouse automation order intake is expected to show strong growth from 2026</w:t>
      </w:r>
    </w:p>
    <w:p w14:paraId="6BF160AE" w14:textId="451EAF16" w:rsidR="00874E68" w:rsidRDefault="00874E68" w:rsidP="004249FC">
      <w:pPr>
        <w:rPr>
          <w:rFonts w:ascii="Calibri" w:hAnsi="Calibri" w:cs="Calibri"/>
        </w:rPr>
      </w:pPr>
      <w:r w:rsidRPr="3C53FD70">
        <w:rPr>
          <w:rFonts w:ascii="Calibri" w:hAnsi="Calibri" w:cs="Calibri"/>
        </w:rPr>
        <w:t xml:space="preserve">Sluggish consumer spending in China </w:t>
      </w:r>
      <w:r w:rsidR="00E5681E" w:rsidRPr="3C53FD70">
        <w:rPr>
          <w:rFonts w:ascii="Calibri" w:hAnsi="Calibri" w:cs="Calibri"/>
        </w:rPr>
        <w:t>caused by</w:t>
      </w:r>
      <w:r w:rsidRPr="3C53FD70">
        <w:rPr>
          <w:rFonts w:ascii="Calibri" w:hAnsi="Calibri" w:cs="Calibri"/>
        </w:rPr>
        <w:t xml:space="preserve"> the housing crisis continues to dampen </w:t>
      </w:r>
      <w:r w:rsidR="00252EAB" w:rsidRPr="3C53FD70">
        <w:rPr>
          <w:rFonts w:ascii="Calibri" w:hAnsi="Calibri" w:cs="Calibri"/>
        </w:rPr>
        <w:t>warehouse automation investment</w:t>
      </w:r>
      <w:r w:rsidR="007A75B5" w:rsidRPr="3C53FD70">
        <w:rPr>
          <w:rFonts w:ascii="Calibri" w:hAnsi="Calibri" w:cs="Calibri"/>
        </w:rPr>
        <w:t xml:space="preserve"> and is not expected to pick up </w:t>
      </w:r>
      <w:r w:rsidR="0028198F" w:rsidRPr="3C53FD70">
        <w:rPr>
          <w:rFonts w:ascii="Calibri" w:hAnsi="Calibri" w:cs="Calibri"/>
        </w:rPr>
        <w:t>in the short term.</w:t>
      </w:r>
    </w:p>
    <w:p w14:paraId="31DEE85C" w14:textId="7269B8CF" w:rsidR="0028198F" w:rsidRPr="00D47C5B" w:rsidRDefault="002C3C98" w:rsidP="3C53FD70">
      <w:pPr>
        <w:rPr>
          <w:rFonts w:ascii="Calibri" w:hAnsi="Calibri" w:cs="Calibri"/>
          <w:i/>
        </w:rPr>
      </w:pPr>
      <w:r w:rsidRPr="3C53FD70">
        <w:rPr>
          <w:rFonts w:ascii="Calibri" w:hAnsi="Calibri" w:cs="Calibri"/>
        </w:rPr>
        <w:t xml:space="preserve">Commenting on the latest warehouse automation forecasts, </w:t>
      </w:r>
      <w:r w:rsidR="00FB0005">
        <w:rPr>
          <w:rFonts w:ascii="Calibri" w:hAnsi="Calibri" w:cs="Calibri"/>
          <w:b/>
          <w:bCs/>
        </w:rPr>
        <w:t>Row</w:t>
      </w:r>
      <w:r w:rsidR="00B54BA5">
        <w:rPr>
          <w:rFonts w:ascii="Calibri" w:hAnsi="Calibri" w:cs="Calibri"/>
          <w:b/>
          <w:bCs/>
        </w:rPr>
        <w:t>an Stott</w:t>
      </w:r>
      <w:r w:rsidRPr="3C53FD70">
        <w:rPr>
          <w:rFonts w:ascii="Calibri" w:hAnsi="Calibri" w:cs="Calibri"/>
          <w:b/>
          <w:bCs/>
        </w:rPr>
        <w:t xml:space="preserve">, </w:t>
      </w:r>
      <w:r w:rsidR="00B54BA5">
        <w:rPr>
          <w:rFonts w:ascii="Calibri" w:hAnsi="Calibri" w:cs="Calibri"/>
          <w:b/>
          <w:bCs/>
        </w:rPr>
        <w:t xml:space="preserve">Senior </w:t>
      </w:r>
      <w:r w:rsidR="00F44D27">
        <w:rPr>
          <w:rFonts w:ascii="Calibri" w:hAnsi="Calibri" w:cs="Calibri"/>
          <w:b/>
          <w:bCs/>
        </w:rPr>
        <w:t xml:space="preserve">Research Analyst </w:t>
      </w:r>
      <w:r w:rsidR="00BA6ED3" w:rsidRPr="3C53FD70">
        <w:rPr>
          <w:rFonts w:ascii="Calibri" w:hAnsi="Calibri" w:cs="Calibri"/>
          <w:b/>
          <w:bCs/>
        </w:rPr>
        <w:t>at Interact Analysis,</w:t>
      </w:r>
      <w:r w:rsidR="00BA6ED3" w:rsidRPr="3C53FD70">
        <w:rPr>
          <w:rFonts w:ascii="Calibri" w:hAnsi="Calibri" w:cs="Calibri"/>
        </w:rPr>
        <w:t xml:space="preserve"> says,</w:t>
      </w:r>
      <w:r w:rsidR="00BA6ED3" w:rsidRPr="3C53FD70">
        <w:rPr>
          <w:rFonts w:ascii="Calibri" w:hAnsi="Calibri" w:cs="Calibri"/>
          <w:b/>
          <w:bCs/>
        </w:rPr>
        <w:t xml:space="preserve"> </w:t>
      </w:r>
      <w:r w:rsidR="00BA6ED3" w:rsidRPr="3C53FD70">
        <w:rPr>
          <w:rFonts w:ascii="Calibri" w:hAnsi="Calibri" w:cs="Calibri"/>
          <w:b/>
          <w:bCs/>
          <w:i/>
          <w:iCs/>
        </w:rPr>
        <w:t>“</w:t>
      </w:r>
      <w:r w:rsidR="00CB32FA" w:rsidRPr="3C53FD70">
        <w:rPr>
          <w:rFonts w:ascii="Calibri" w:hAnsi="Calibri" w:cs="Calibri"/>
          <w:i/>
          <w:iCs/>
        </w:rPr>
        <w:t>We anticipate that warehouse automation investments in the US will increase in 2026 as end-customers settle into the new president’s policies, resulting in an uptick in revenue in 2027.</w:t>
      </w:r>
    </w:p>
    <w:p w14:paraId="19090900" w14:textId="04E71AC7" w:rsidR="004249FC" w:rsidRPr="00F328FC" w:rsidRDefault="0028198F" w:rsidP="174C74E8">
      <w:pPr>
        <w:rPr>
          <w:rFonts w:ascii="Calibri" w:hAnsi="Calibri" w:cs="Calibri"/>
          <w:b/>
          <w:bCs/>
          <w:i/>
          <w:iCs/>
        </w:rPr>
      </w:pPr>
      <w:r w:rsidRPr="174C74E8">
        <w:rPr>
          <w:rFonts w:ascii="Calibri" w:hAnsi="Calibri" w:cs="Calibri"/>
          <w:i/>
          <w:iCs/>
        </w:rPr>
        <w:t>“</w:t>
      </w:r>
      <w:r w:rsidR="00CB32FA" w:rsidRPr="174C74E8">
        <w:rPr>
          <w:rFonts w:ascii="Calibri" w:hAnsi="Calibri" w:cs="Calibri"/>
          <w:i/>
          <w:iCs/>
        </w:rPr>
        <w:t xml:space="preserve">Europe is expected to </w:t>
      </w:r>
      <w:proofErr w:type="gramStart"/>
      <w:r w:rsidR="00CB32FA" w:rsidRPr="174C74E8">
        <w:rPr>
          <w:rFonts w:ascii="Calibri" w:hAnsi="Calibri" w:cs="Calibri"/>
          <w:i/>
          <w:iCs/>
        </w:rPr>
        <w:t>lag behind</w:t>
      </w:r>
      <w:proofErr w:type="gramEnd"/>
      <w:r w:rsidR="00CB32FA" w:rsidRPr="174C74E8">
        <w:rPr>
          <w:rFonts w:ascii="Calibri" w:hAnsi="Calibri" w:cs="Calibri"/>
          <w:i/>
          <w:iCs/>
        </w:rPr>
        <w:t xml:space="preserve"> the US in terms of an economic recovery, particularly Germany and the UK which have both experienced sluggish economic growth in recent years. However, Eastern Europe is proving to buck the trend as the region is experiencing an influx of foreign direct investment (FDI) from the likes of Western European companies re-shoring production, as well as Chinese companies looking to enter the European market.</w:t>
      </w:r>
      <w:r w:rsidR="00500933" w:rsidRPr="174C74E8">
        <w:rPr>
          <w:rFonts w:ascii="Calibri" w:hAnsi="Calibri" w:cs="Calibri"/>
          <w:i/>
          <w:iCs/>
        </w:rPr>
        <w:t>”</w:t>
      </w:r>
      <w:r w:rsidR="00CB32FA" w:rsidRPr="174C74E8">
        <w:rPr>
          <w:rFonts w:ascii="Calibri" w:hAnsi="Calibri" w:cs="Calibri"/>
          <w:i/>
          <w:iCs/>
        </w:rPr>
        <w:t xml:space="preserve"> </w:t>
      </w:r>
    </w:p>
    <w:p w14:paraId="59CAE3B9" w14:textId="689B51E8" w:rsidR="0AB08343" w:rsidRDefault="0AB08343" w:rsidP="174C74E8">
      <w:pPr>
        <w:rPr>
          <w:rFonts w:ascii="Calibri" w:hAnsi="Calibri" w:cs="Calibri"/>
          <w:i/>
          <w:iCs/>
        </w:rPr>
      </w:pPr>
    </w:p>
    <w:p w14:paraId="7BF37EB9" w14:textId="14828DF1" w:rsidR="59518DEB" w:rsidRDefault="59518DEB" w:rsidP="174C74E8">
      <w:pPr>
        <w:rPr>
          <w:rFonts w:ascii="Calibri" w:hAnsi="Calibri" w:cs="Calibri"/>
          <w:b/>
          <w:bCs/>
        </w:rPr>
      </w:pPr>
      <w:r w:rsidRPr="174C74E8">
        <w:rPr>
          <w:rFonts w:ascii="Calibri" w:hAnsi="Calibri" w:cs="Calibri"/>
          <w:b/>
          <w:bCs/>
        </w:rPr>
        <w:t>About the report</w:t>
      </w:r>
    </w:p>
    <w:p w14:paraId="65082F8B" w14:textId="1450AEC6" w:rsidR="49B5B911" w:rsidRDefault="49B5B911" w:rsidP="0AB08343">
      <w:pPr>
        <w:rPr>
          <w:rFonts w:ascii="Calibri" w:eastAsia="Calibri" w:hAnsi="Calibri" w:cs="Calibri"/>
        </w:rPr>
      </w:pPr>
      <w:r w:rsidRPr="04C0C127">
        <w:rPr>
          <w:rFonts w:ascii="Calibri" w:eastAsia="Calibri" w:hAnsi="Calibri" w:cs="Calibri"/>
        </w:rPr>
        <w:t xml:space="preserve">Our Warehouse Automation report </w:t>
      </w:r>
      <w:proofErr w:type="gramStart"/>
      <w:r w:rsidRPr="04C0C127">
        <w:rPr>
          <w:rFonts w:ascii="Calibri" w:eastAsia="Calibri" w:hAnsi="Calibri" w:cs="Calibri"/>
        </w:rPr>
        <w:t>guarantees</w:t>
      </w:r>
      <w:proofErr w:type="gramEnd"/>
      <w:r w:rsidRPr="04C0C127">
        <w:rPr>
          <w:rFonts w:ascii="Calibri" w:eastAsia="Calibri" w:hAnsi="Calibri" w:cs="Calibri"/>
        </w:rPr>
        <w:t xml:space="preserve"> to provide the most comprehensive and detailed analysis of the market. To produce the report, we’ve spent months conducting more than 100 in-depth research interviews and analyzed more than 120 companies, looking specifically at their past, present, and future investments in warehouse automation.</w:t>
      </w:r>
    </w:p>
    <w:p w14:paraId="15282C80" w14:textId="242BB067" w:rsidR="2C616C32" w:rsidRDefault="2C616C32" w:rsidP="0AB08343">
      <w:pPr>
        <w:rPr>
          <w:rFonts w:ascii="Calibri" w:eastAsia="Calibri" w:hAnsi="Calibri" w:cs="Calibri"/>
        </w:rPr>
      </w:pPr>
      <w:r w:rsidRPr="04C0C127">
        <w:rPr>
          <w:rFonts w:ascii="Calibri" w:eastAsia="Calibri" w:hAnsi="Calibri" w:cs="Calibri"/>
        </w:rPr>
        <w:t xml:space="preserve">The premium version contains a mid-year update to adjust forecasts made in the standard version, six months after initial release. It also contains access to product news and financial databases to reduce efforts spent by internal marketing teams in collecting this data themselves. Also included is </w:t>
      </w:r>
      <w:proofErr w:type="gramStart"/>
      <w:r w:rsidRPr="04C0C127">
        <w:rPr>
          <w:rFonts w:ascii="Calibri" w:eastAsia="Calibri" w:hAnsi="Calibri" w:cs="Calibri"/>
        </w:rPr>
        <w:t>a Warehouse</w:t>
      </w:r>
      <w:proofErr w:type="gramEnd"/>
      <w:r w:rsidRPr="04C0C127">
        <w:rPr>
          <w:rFonts w:ascii="Calibri" w:eastAsia="Calibri" w:hAnsi="Calibri" w:cs="Calibri"/>
        </w:rPr>
        <w:t xml:space="preserve"> Automation Services Excel which breaks out the after-sale services and provides forecasts into the different services.</w:t>
      </w:r>
    </w:p>
    <w:p w14:paraId="69C42B6C" w14:textId="4F79A345" w:rsidR="04C0C127" w:rsidRDefault="04C0C127" w:rsidP="04C0C127">
      <w:pPr>
        <w:rPr>
          <w:rFonts w:ascii="Calibri" w:eastAsia="Calibri" w:hAnsi="Calibri" w:cs="Calibri"/>
        </w:rPr>
      </w:pPr>
    </w:p>
    <w:p w14:paraId="5F020FD9" w14:textId="0828139F" w:rsidR="004249FC" w:rsidRPr="00D47C5B" w:rsidRDefault="26007410" w:rsidP="04C0C127">
      <w:pPr>
        <w:rPr>
          <w:rFonts w:ascii="Calibri" w:hAnsi="Calibri" w:cs="Calibri"/>
          <w:b/>
          <w:bCs/>
        </w:rPr>
      </w:pPr>
      <w:r w:rsidRPr="04C0C127">
        <w:rPr>
          <w:rFonts w:ascii="Calibri" w:hAnsi="Calibri" w:cs="Calibri"/>
          <w:b/>
          <w:bCs/>
        </w:rPr>
        <w:lastRenderedPageBreak/>
        <w:t>About Interact Analysis</w:t>
      </w:r>
    </w:p>
    <w:p w14:paraId="0BAC503C" w14:textId="21AA5F0E" w:rsidR="004249FC" w:rsidRPr="00D47C5B" w:rsidDel="00BA6ED3" w:rsidRDefault="004249FC" w:rsidP="0AB08343">
      <w:pPr>
        <w:rPr>
          <w:rFonts w:ascii="Calibri" w:eastAsiaTheme="minorEastAsia" w:hAnsi="Calibri" w:cs="Calibri"/>
        </w:rPr>
      </w:pPr>
      <w:r w:rsidRPr="04C0C127">
        <w:rPr>
          <w:rFonts w:ascii="Calibri" w:eastAsiaTheme="minorEastAsia" w:hAnsi="Calibri" w:cs="Calibri"/>
        </w:rPr>
        <w:t xml:space="preserve">With over 200 years of combined experience, Interact Analysis is the market intelligence authority for global supply chain automation. Our research covers the entire automation value chain – from the technology used to automate factory production, through inventory storage and distribution channels, to the transportation of the finished goods. The world’s leading companies trust us to surface robust insights and opportunities for technology-driven growth. To learn more, visit  </w:t>
      </w:r>
      <w:hyperlink r:id="rId9" w:history="1">
        <w:r w:rsidRPr="04C0C127">
          <w:rPr>
            <w:rStyle w:val="Hyperlink"/>
            <w:rFonts w:ascii="Calibri" w:eastAsiaTheme="minorEastAsia" w:hAnsi="Calibri" w:cs="Calibri"/>
          </w:rPr>
          <w:t>www.InteractAnalysis.com</w:t>
        </w:r>
      </w:hyperlink>
      <w:r w:rsidR="740E587C" w:rsidRPr="04C0C127">
        <w:rPr>
          <w:rFonts w:ascii="Calibri" w:eastAsiaTheme="minorEastAsia" w:hAnsi="Calibri" w:cs="Calibri"/>
        </w:rPr>
        <w:t>.</w:t>
      </w:r>
    </w:p>
    <w:sectPr w:rsidR="004249FC" w:rsidRPr="00D47C5B" w:rsidDel="00BA6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226AA"/>
    <w:multiLevelType w:val="hybridMultilevel"/>
    <w:tmpl w:val="1AF0D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50618B"/>
    <w:multiLevelType w:val="hybridMultilevel"/>
    <w:tmpl w:val="CF6AB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578BA"/>
    <w:multiLevelType w:val="hybridMultilevel"/>
    <w:tmpl w:val="B42A6436"/>
    <w:lvl w:ilvl="0" w:tplc="DD3C0610">
      <w:start w:val="1"/>
      <w:numFmt w:val="decimal"/>
      <w:lvlText w:val="%1."/>
      <w:lvlJc w:val="left"/>
      <w:pPr>
        <w:ind w:left="1440" w:hanging="360"/>
      </w:pPr>
    </w:lvl>
    <w:lvl w:ilvl="1" w:tplc="18282A40">
      <w:start w:val="1"/>
      <w:numFmt w:val="decimal"/>
      <w:lvlText w:val="%2."/>
      <w:lvlJc w:val="left"/>
      <w:pPr>
        <w:ind w:left="1440" w:hanging="360"/>
      </w:pPr>
    </w:lvl>
    <w:lvl w:ilvl="2" w:tplc="66509CF0">
      <w:start w:val="1"/>
      <w:numFmt w:val="decimal"/>
      <w:lvlText w:val="%3."/>
      <w:lvlJc w:val="left"/>
      <w:pPr>
        <w:ind w:left="1440" w:hanging="360"/>
      </w:pPr>
    </w:lvl>
    <w:lvl w:ilvl="3" w:tplc="39F6E3FA">
      <w:start w:val="1"/>
      <w:numFmt w:val="decimal"/>
      <w:lvlText w:val="%4."/>
      <w:lvlJc w:val="left"/>
      <w:pPr>
        <w:ind w:left="1440" w:hanging="360"/>
      </w:pPr>
    </w:lvl>
    <w:lvl w:ilvl="4" w:tplc="9DF0AA64">
      <w:start w:val="1"/>
      <w:numFmt w:val="decimal"/>
      <w:lvlText w:val="%5."/>
      <w:lvlJc w:val="left"/>
      <w:pPr>
        <w:ind w:left="1440" w:hanging="360"/>
      </w:pPr>
    </w:lvl>
    <w:lvl w:ilvl="5" w:tplc="6054DFF2">
      <w:start w:val="1"/>
      <w:numFmt w:val="decimal"/>
      <w:lvlText w:val="%6."/>
      <w:lvlJc w:val="left"/>
      <w:pPr>
        <w:ind w:left="1440" w:hanging="360"/>
      </w:pPr>
    </w:lvl>
    <w:lvl w:ilvl="6" w:tplc="0BD8D596">
      <w:start w:val="1"/>
      <w:numFmt w:val="decimal"/>
      <w:lvlText w:val="%7."/>
      <w:lvlJc w:val="left"/>
      <w:pPr>
        <w:ind w:left="1440" w:hanging="360"/>
      </w:pPr>
    </w:lvl>
    <w:lvl w:ilvl="7" w:tplc="79A63A54">
      <w:start w:val="1"/>
      <w:numFmt w:val="decimal"/>
      <w:lvlText w:val="%8."/>
      <w:lvlJc w:val="left"/>
      <w:pPr>
        <w:ind w:left="1440" w:hanging="360"/>
      </w:pPr>
    </w:lvl>
    <w:lvl w:ilvl="8" w:tplc="10946694">
      <w:start w:val="1"/>
      <w:numFmt w:val="decimal"/>
      <w:lvlText w:val="%9."/>
      <w:lvlJc w:val="left"/>
      <w:pPr>
        <w:ind w:left="1440" w:hanging="360"/>
      </w:pPr>
    </w:lvl>
  </w:abstractNum>
  <w:num w:numId="1" w16cid:durableId="1506702146">
    <w:abstractNumId w:val="2"/>
  </w:num>
  <w:num w:numId="2" w16cid:durableId="1900827031">
    <w:abstractNumId w:val="0"/>
  </w:num>
  <w:num w:numId="3" w16cid:durableId="897982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FC"/>
    <w:rsid w:val="0001416F"/>
    <w:rsid w:val="000201FE"/>
    <w:rsid w:val="00022ADC"/>
    <w:rsid w:val="0002576A"/>
    <w:rsid w:val="00040E55"/>
    <w:rsid w:val="00052361"/>
    <w:rsid w:val="00067795"/>
    <w:rsid w:val="00082698"/>
    <w:rsid w:val="00083C2A"/>
    <w:rsid w:val="000862DC"/>
    <w:rsid w:val="00091111"/>
    <w:rsid w:val="000C00F2"/>
    <w:rsid w:val="000C12BF"/>
    <w:rsid w:val="000C7854"/>
    <w:rsid w:val="000E226F"/>
    <w:rsid w:val="000E6222"/>
    <w:rsid w:val="000E7F17"/>
    <w:rsid w:val="000F1DB7"/>
    <w:rsid w:val="000F1E01"/>
    <w:rsid w:val="00106DB1"/>
    <w:rsid w:val="0011495B"/>
    <w:rsid w:val="00114D1D"/>
    <w:rsid w:val="00131628"/>
    <w:rsid w:val="0015618E"/>
    <w:rsid w:val="00166764"/>
    <w:rsid w:val="00180F64"/>
    <w:rsid w:val="00184E62"/>
    <w:rsid w:val="001A3BCE"/>
    <w:rsid w:val="001A68E0"/>
    <w:rsid w:val="001A6C8C"/>
    <w:rsid w:val="001C3E41"/>
    <w:rsid w:val="001E40C9"/>
    <w:rsid w:val="001E7530"/>
    <w:rsid w:val="001E7C9B"/>
    <w:rsid w:val="001F0F49"/>
    <w:rsid w:val="00202495"/>
    <w:rsid w:val="00210373"/>
    <w:rsid w:val="00221596"/>
    <w:rsid w:val="002225DD"/>
    <w:rsid w:val="00223D00"/>
    <w:rsid w:val="00237678"/>
    <w:rsid w:val="0024154E"/>
    <w:rsid w:val="002448F4"/>
    <w:rsid w:val="0025287E"/>
    <w:rsid w:val="00252EAB"/>
    <w:rsid w:val="0026230E"/>
    <w:rsid w:val="00263330"/>
    <w:rsid w:val="00271F41"/>
    <w:rsid w:val="0028198F"/>
    <w:rsid w:val="002851B4"/>
    <w:rsid w:val="00294D09"/>
    <w:rsid w:val="002A74D4"/>
    <w:rsid w:val="002C3C98"/>
    <w:rsid w:val="002E14B1"/>
    <w:rsid w:val="002E401E"/>
    <w:rsid w:val="002F3BCB"/>
    <w:rsid w:val="00304CD4"/>
    <w:rsid w:val="003063E8"/>
    <w:rsid w:val="00332633"/>
    <w:rsid w:val="00336773"/>
    <w:rsid w:val="003923A5"/>
    <w:rsid w:val="00393C38"/>
    <w:rsid w:val="00394F75"/>
    <w:rsid w:val="003A5076"/>
    <w:rsid w:val="003A64A8"/>
    <w:rsid w:val="003B05E4"/>
    <w:rsid w:val="003B2BF0"/>
    <w:rsid w:val="003B5B18"/>
    <w:rsid w:val="003C6150"/>
    <w:rsid w:val="003E4F52"/>
    <w:rsid w:val="003E51A0"/>
    <w:rsid w:val="003E7367"/>
    <w:rsid w:val="003F00C4"/>
    <w:rsid w:val="00403B14"/>
    <w:rsid w:val="004249FC"/>
    <w:rsid w:val="00424BE5"/>
    <w:rsid w:val="00425702"/>
    <w:rsid w:val="0043494E"/>
    <w:rsid w:val="00443C65"/>
    <w:rsid w:val="00447756"/>
    <w:rsid w:val="00463BB4"/>
    <w:rsid w:val="00465D16"/>
    <w:rsid w:val="00480099"/>
    <w:rsid w:val="00495FB0"/>
    <w:rsid w:val="004A03E7"/>
    <w:rsid w:val="004B6922"/>
    <w:rsid w:val="004C15F3"/>
    <w:rsid w:val="004E06B9"/>
    <w:rsid w:val="004F097C"/>
    <w:rsid w:val="0050079D"/>
    <w:rsid w:val="00500933"/>
    <w:rsid w:val="00524938"/>
    <w:rsid w:val="005375FD"/>
    <w:rsid w:val="00557951"/>
    <w:rsid w:val="00561801"/>
    <w:rsid w:val="00567B09"/>
    <w:rsid w:val="00580950"/>
    <w:rsid w:val="005840B9"/>
    <w:rsid w:val="00593AFB"/>
    <w:rsid w:val="005A49A8"/>
    <w:rsid w:val="005B36D8"/>
    <w:rsid w:val="005D256F"/>
    <w:rsid w:val="005D6582"/>
    <w:rsid w:val="005E3D86"/>
    <w:rsid w:val="005E713E"/>
    <w:rsid w:val="005F15D6"/>
    <w:rsid w:val="006029D1"/>
    <w:rsid w:val="006106F6"/>
    <w:rsid w:val="00643433"/>
    <w:rsid w:val="00677DB3"/>
    <w:rsid w:val="00684276"/>
    <w:rsid w:val="00684281"/>
    <w:rsid w:val="006A6DFB"/>
    <w:rsid w:val="006D7EEF"/>
    <w:rsid w:val="006E75B5"/>
    <w:rsid w:val="00710832"/>
    <w:rsid w:val="0071683D"/>
    <w:rsid w:val="007262B8"/>
    <w:rsid w:val="00736244"/>
    <w:rsid w:val="00751693"/>
    <w:rsid w:val="00775A4A"/>
    <w:rsid w:val="007A75B5"/>
    <w:rsid w:val="007A79F2"/>
    <w:rsid w:val="007B243E"/>
    <w:rsid w:val="007C152C"/>
    <w:rsid w:val="007C1709"/>
    <w:rsid w:val="007C6BF9"/>
    <w:rsid w:val="007F46CD"/>
    <w:rsid w:val="00812D5A"/>
    <w:rsid w:val="00816635"/>
    <w:rsid w:val="00830541"/>
    <w:rsid w:val="00831941"/>
    <w:rsid w:val="00837ED4"/>
    <w:rsid w:val="00861F77"/>
    <w:rsid w:val="0087052E"/>
    <w:rsid w:val="00874141"/>
    <w:rsid w:val="00874E68"/>
    <w:rsid w:val="00894FD6"/>
    <w:rsid w:val="008979E3"/>
    <w:rsid w:val="008A049F"/>
    <w:rsid w:val="008A7340"/>
    <w:rsid w:val="008D2EAE"/>
    <w:rsid w:val="008E5311"/>
    <w:rsid w:val="008E6B0F"/>
    <w:rsid w:val="008F5919"/>
    <w:rsid w:val="008F6314"/>
    <w:rsid w:val="009000CF"/>
    <w:rsid w:val="00947D6B"/>
    <w:rsid w:val="009635B5"/>
    <w:rsid w:val="00984CCA"/>
    <w:rsid w:val="00987878"/>
    <w:rsid w:val="009A625C"/>
    <w:rsid w:val="009B4FF7"/>
    <w:rsid w:val="009D4E82"/>
    <w:rsid w:val="009F486D"/>
    <w:rsid w:val="00A14435"/>
    <w:rsid w:val="00A15208"/>
    <w:rsid w:val="00A23CFF"/>
    <w:rsid w:val="00A6558C"/>
    <w:rsid w:val="00A700B0"/>
    <w:rsid w:val="00AA0FEB"/>
    <w:rsid w:val="00AE15B3"/>
    <w:rsid w:val="00AE2E2E"/>
    <w:rsid w:val="00AF440D"/>
    <w:rsid w:val="00B12536"/>
    <w:rsid w:val="00B13953"/>
    <w:rsid w:val="00B146E1"/>
    <w:rsid w:val="00B3121C"/>
    <w:rsid w:val="00B4075C"/>
    <w:rsid w:val="00B447F3"/>
    <w:rsid w:val="00B4656D"/>
    <w:rsid w:val="00B4729B"/>
    <w:rsid w:val="00B54BA5"/>
    <w:rsid w:val="00B61264"/>
    <w:rsid w:val="00B62BE3"/>
    <w:rsid w:val="00B6306B"/>
    <w:rsid w:val="00B65762"/>
    <w:rsid w:val="00B74ACA"/>
    <w:rsid w:val="00B803B1"/>
    <w:rsid w:val="00B808EB"/>
    <w:rsid w:val="00B87A80"/>
    <w:rsid w:val="00B93418"/>
    <w:rsid w:val="00B966AA"/>
    <w:rsid w:val="00BA6ED3"/>
    <w:rsid w:val="00BB0C6E"/>
    <w:rsid w:val="00BB3712"/>
    <w:rsid w:val="00BB385C"/>
    <w:rsid w:val="00BB3E22"/>
    <w:rsid w:val="00C069AE"/>
    <w:rsid w:val="00C06D3C"/>
    <w:rsid w:val="00C2507E"/>
    <w:rsid w:val="00C300A6"/>
    <w:rsid w:val="00C322F9"/>
    <w:rsid w:val="00C50D7D"/>
    <w:rsid w:val="00CA244D"/>
    <w:rsid w:val="00CA2A22"/>
    <w:rsid w:val="00CA6B1F"/>
    <w:rsid w:val="00CB32FA"/>
    <w:rsid w:val="00CB38FA"/>
    <w:rsid w:val="00CC664D"/>
    <w:rsid w:val="00CC6B2E"/>
    <w:rsid w:val="00CD2A94"/>
    <w:rsid w:val="00CD5257"/>
    <w:rsid w:val="00CE6438"/>
    <w:rsid w:val="00D212F6"/>
    <w:rsid w:val="00D21818"/>
    <w:rsid w:val="00D41AC2"/>
    <w:rsid w:val="00D43D4F"/>
    <w:rsid w:val="00D442FF"/>
    <w:rsid w:val="00D47C5B"/>
    <w:rsid w:val="00D575B0"/>
    <w:rsid w:val="00D77314"/>
    <w:rsid w:val="00D84103"/>
    <w:rsid w:val="00DA095E"/>
    <w:rsid w:val="00DAF4B0"/>
    <w:rsid w:val="00DB4634"/>
    <w:rsid w:val="00DB79F7"/>
    <w:rsid w:val="00DE0F04"/>
    <w:rsid w:val="00DE57C5"/>
    <w:rsid w:val="00DE637E"/>
    <w:rsid w:val="00DE7F47"/>
    <w:rsid w:val="00DF0125"/>
    <w:rsid w:val="00E15F96"/>
    <w:rsid w:val="00E249A3"/>
    <w:rsid w:val="00E26E3C"/>
    <w:rsid w:val="00E454F1"/>
    <w:rsid w:val="00E5681E"/>
    <w:rsid w:val="00E65DC7"/>
    <w:rsid w:val="00E81ACF"/>
    <w:rsid w:val="00E91DC9"/>
    <w:rsid w:val="00E94B1D"/>
    <w:rsid w:val="00EC2FD9"/>
    <w:rsid w:val="00EC785D"/>
    <w:rsid w:val="00ED5B7F"/>
    <w:rsid w:val="00EE351C"/>
    <w:rsid w:val="00EE7EF8"/>
    <w:rsid w:val="00F14CF8"/>
    <w:rsid w:val="00F1537C"/>
    <w:rsid w:val="00F328FC"/>
    <w:rsid w:val="00F41B57"/>
    <w:rsid w:val="00F43C8F"/>
    <w:rsid w:val="00F44D27"/>
    <w:rsid w:val="00F4548C"/>
    <w:rsid w:val="00F629CC"/>
    <w:rsid w:val="00F77DBA"/>
    <w:rsid w:val="00F84FE4"/>
    <w:rsid w:val="00F877F8"/>
    <w:rsid w:val="00F90BEE"/>
    <w:rsid w:val="00FA44F6"/>
    <w:rsid w:val="00FA4D70"/>
    <w:rsid w:val="00FB0005"/>
    <w:rsid w:val="00FC56B4"/>
    <w:rsid w:val="00FD0679"/>
    <w:rsid w:val="00FE18CF"/>
    <w:rsid w:val="00FE2A95"/>
    <w:rsid w:val="00FE5096"/>
    <w:rsid w:val="00FE7578"/>
    <w:rsid w:val="00FF2B23"/>
    <w:rsid w:val="00FF4587"/>
    <w:rsid w:val="00FF73C7"/>
    <w:rsid w:val="01FBC56E"/>
    <w:rsid w:val="02293FB1"/>
    <w:rsid w:val="031A641D"/>
    <w:rsid w:val="03FBEC9D"/>
    <w:rsid w:val="04070A26"/>
    <w:rsid w:val="04C0C127"/>
    <w:rsid w:val="09128E93"/>
    <w:rsid w:val="09AAF0BE"/>
    <w:rsid w:val="09D3EABA"/>
    <w:rsid w:val="0A6FC2C2"/>
    <w:rsid w:val="0AB08343"/>
    <w:rsid w:val="0AFB9108"/>
    <w:rsid w:val="0E0BA756"/>
    <w:rsid w:val="104CE5D8"/>
    <w:rsid w:val="11B809C4"/>
    <w:rsid w:val="166A6C99"/>
    <w:rsid w:val="16FD0A28"/>
    <w:rsid w:val="174C74E8"/>
    <w:rsid w:val="17FFEB77"/>
    <w:rsid w:val="1C10366A"/>
    <w:rsid w:val="1F21CD24"/>
    <w:rsid w:val="1F95BDA9"/>
    <w:rsid w:val="1FD86453"/>
    <w:rsid w:val="2000018F"/>
    <w:rsid w:val="216F918F"/>
    <w:rsid w:val="234CBFFC"/>
    <w:rsid w:val="26007410"/>
    <w:rsid w:val="26ACD9E2"/>
    <w:rsid w:val="26CC4968"/>
    <w:rsid w:val="2952D2BC"/>
    <w:rsid w:val="2AC63B42"/>
    <w:rsid w:val="2B868A30"/>
    <w:rsid w:val="2C616C32"/>
    <w:rsid w:val="2C9F0E0A"/>
    <w:rsid w:val="2E070C3D"/>
    <w:rsid w:val="2E2CE9C4"/>
    <w:rsid w:val="2E426CE8"/>
    <w:rsid w:val="2F96FBA7"/>
    <w:rsid w:val="31595499"/>
    <w:rsid w:val="31B17F9D"/>
    <w:rsid w:val="328C3BD3"/>
    <w:rsid w:val="3510CF2B"/>
    <w:rsid w:val="35A7E0A4"/>
    <w:rsid w:val="3661F519"/>
    <w:rsid w:val="379A1B8B"/>
    <w:rsid w:val="38889E18"/>
    <w:rsid w:val="3B2B67FC"/>
    <w:rsid w:val="3B6D6C7C"/>
    <w:rsid w:val="3B90148B"/>
    <w:rsid w:val="3C0F8C6F"/>
    <w:rsid w:val="3C53FD70"/>
    <w:rsid w:val="3CA2A96F"/>
    <w:rsid w:val="3CD7DF81"/>
    <w:rsid w:val="3D0F628A"/>
    <w:rsid w:val="3E0B40C0"/>
    <w:rsid w:val="3FDBEEEC"/>
    <w:rsid w:val="41141967"/>
    <w:rsid w:val="46232ED5"/>
    <w:rsid w:val="49B5B911"/>
    <w:rsid w:val="4A966CF5"/>
    <w:rsid w:val="4AC61C5A"/>
    <w:rsid w:val="4B579D7D"/>
    <w:rsid w:val="4C5E0918"/>
    <w:rsid w:val="516C33A9"/>
    <w:rsid w:val="52AAA6A4"/>
    <w:rsid w:val="54D97F7C"/>
    <w:rsid w:val="55E30F6B"/>
    <w:rsid w:val="58382A4C"/>
    <w:rsid w:val="5939863F"/>
    <w:rsid w:val="59518DEB"/>
    <w:rsid w:val="5969067C"/>
    <w:rsid w:val="5AB093F0"/>
    <w:rsid w:val="5C7C78A7"/>
    <w:rsid w:val="5D16117E"/>
    <w:rsid w:val="5DE9A4C6"/>
    <w:rsid w:val="5F10A172"/>
    <w:rsid w:val="608FFA62"/>
    <w:rsid w:val="60ECC8F3"/>
    <w:rsid w:val="61E25022"/>
    <w:rsid w:val="637BA997"/>
    <w:rsid w:val="64E414DF"/>
    <w:rsid w:val="66BE4266"/>
    <w:rsid w:val="66FF90C4"/>
    <w:rsid w:val="6918C74E"/>
    <w:rsid w:val="69209CDB"/>
    <w:rsid w:val="6CF161D0"/>
    <w:rsid w:val="6E2E5B26"/>
    <w:rsid w:val="6EBAFBCE"/>
    <w:rsid w:val="6F1429A1"/>
    <w:rsid w:val="6FF6CDD9"/>
    <w:rsid w:val="70A98C2C"/>
    <w:rsid w:val="70EF0DD2"/>
    <w:rsid w:val="740E587C"/>
    <w:rsid w:val="74834CD7"/>
    <w:rsid w:val="7631B777"/>
    <w:rsid w:val="771CE285"/>
    <w:rsid w:val="792C7BE1"/>
    <w:rsid w:val="7B0FDC62"/>
    <w:rsid w:val="7D950632"/>
    <w:rsid w:val="7DC44893"/>
    <w:rsid w:val="7F60DB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EF3C"/>
  <w15:chartTrackingRefBased/>
  <w15:docId w15:val="{D6D9055B-7488-4DA9-A873-EA6FA21F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9FC"/>
    <w:rPr>
      <w:rFonts w:eastAsiaTheme="majorEastAsia" w:cstheme="majorBidi"/>
      <w:color w:val="272727" w:themeColor="text1" w:themeTint="D8"/>
    </w:rPr>
  </w:style>
  <w:style w:type="paragraph" w:styleId="Title">
    <w:name w:val="Title"/>
    <w:basedOn w:val="Normal"/>
    <w:next w:val="Normal"/>
    <w:link w:val="TitleChar"/>
    <w:uiPriority w:val="10"/>
    <w:qFormat/>
    <w:rsid w:val="00424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9FC"/>
    <w:pPr>
      <w:spacing w:before="160"/>
      <w:jc w:val="center"/>
    </w:pPr>
    <w:rPr>
      <w:i/>
      <w:iCs/>
      <w:color w:val="404040" w:themeColor="text1" w:themeTint="BF"/>
    </w:rPr>
  </w:style>
  <w:style w:type="character" w:customStyle="1" w:styleId="QuoteChar">
    <w:name w:val="Quote Char"/>
    <w:basedOn w:val="DefaultParagraphFont"/>
    <w:link w:val="Quote"/>
    <w:uiPriority w:val="29"/>
    <w:rsid w:val="004249FC"/>
    <w:rPr>
      <w:i/>
      <w:iCs/>
      <w:color w:val="404040" w:themeColor="text1" w:themeTint="BF"/>
    </w:rPr>
  </w:style>
  <w:style w:type="paragraph" w:styleId="ListParagraph">
    <w:name w:val="List Paragraph"/>
    <w:basedOn w:val="Normal"/>
    <w:uiPriority w:val="34"/>
    <w:qFormat/>
    <w:rsid w:val="004249FC"/>
    <w:pPr>
      <w:ind w:left="720"/>
      <w:contextualSpacing/>
    </w:pPr>
  </w:style>
  <w:style w:type="character" w:styleId="IntenseEmphasis">
    <w:name w:val="Intense Emphasis"/>
    <w:basedOn w:val="DefaultParagraphFont"/>
    <w:uiPriority w:val="21"/>
    <w:qFormat/>
    <w:rsid w:val="004249FC"/>
    <w:rPr>
      <w:i/>
      <w:iCs/>
      <w:color w:val="0F4761" w:themeColor="accent1" w:themeShade="BF"/>
    </w:rPr>
  </w:style>
  <w:style w:type="paragraph" w:styleId="IntenseQuote">
    <w:name w:val="Intense Quote"/>
    <w:basedOn w:val="Normal"/>
    <w:next w:val="Normal"/>
    <w:link w:val="IntenseQuoteChar"/>
    <w:uiPriority w:val="30"/>
    <w:qFormat/>
    <w:rsid w:val="00424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9FC"/>
    <w:rPr>
      <w:i/>
      <w:iCs/>
      <w:color w:val="0F4761" w:themeColor="accent1" w:themeShade="BF"/>
    </w:rPr>
  </w:style>
  <w:style w:type="character" w:styleId="IntenseReference">
    <w:name w:val="Intense Reference"/>
    <w:basedOn w:val="DefaultParagraphFont"/>
    <w:uiPriority w:val="32"/>
    <w:qFormat/>
    <w:rsid w:val="004249FC"/>
    <w:rPr>
      <w:b/>
      <w:bCs/>
      <w:smallCaps/>
      <w:color w:val="0F4761" w:themeColor="accent1" w:themeShade="BF"/>
      <w:spacing w:val="5"/>
    </w:rPr>
  </w:style>
  <w:style w:type="character" w:styleId="Hyperlink">
    <w:name w:val="Hyperlink"/>
    <w:basedOn w:val="DefaultParagraphFont"/>
    <w:uiPriority w:val="99"/>
    <w:unhideWhenUsed/>
    <w:rsid w:val="004249FC"/>
    <w:rPr>
      <w:color w:val="467886" w:themeColor="hyperlink"/>
      <w:u w:val="single"/>
    </w:rPr>
  </w:style>
  <w:style w:type="character" w:styleId="CommentReference">
    <w:name w:val="annotation reference"/>
    <w:basedOn w:val="DefaultParagraphFont"/>
    <w:uiPriority w:val="99"/>
    <w:semiHidden/>
    <w:unhideWhenUsed/>
    <w:rsid w:val="00DE0F04"/>
    <w:rPr>
      <w:sz w:val="16"/>
      <w:szCs w:val="16"/>
    </w:rPr>
  </w:style>
  <w:style w:type="paragraph" w:styleId="CommentText">
    <w:name w:val="annotation text"/>
    <w:basedOn w:val="Normal"/>
    <w:link w:val="CommentTextChar"/>
    <w:uiPriority w:val="99"/>
    <w:unhideWhenUsed/>
    <w:rsid w:val="00DE0F04"/>
    <w:pPr>
      <w:spacing w:line="240" w:lineRule="auto"/>
    </w:pPr>
    <w:rPr>
      <w:sz w:val="20"/>
      <w:szCs w:val="20"/>
    </w:rPr>
  </w:style>
  <w:style w:type="character" w:customStyle="1" w:styleId="CommentTextChar">
    <w:name w:val="Comment Text Char"/>
    <w:basedOn w:val="DefaultParagraphFont"/>
    <w:link w:val="CommentText"/>
    <w:uiPriority w:val="99"/>
    <w:rsid w:val="00DE0F04"/>
    <w:rPr>
      <w:sz w:val="20"/>
      <w:szCs w:val="20"/>
    </w:rPr>
  </w:style>
  <w:style w:type="paragraph" w:styleId="CommentSubject">
    <w:name w:val="annotation subject"/>
    <w:basedOn w:val="CommentText"/>
    <w:next w:val="CommentText"/>
    <w:link w:val="CommentSubjectChar"/>
    <w:uiPriority w:val="99"/>
    <w:semiHidden/>
    <w:unhideWhenUsed/>
    <w:rsid w:val="00DE0F04"/>
    <w:rPr>
      <w:b/>
      <w:bCs/>
    </w:rPr>
  </w:style>
  <w:style w:type="character" w:customStyle="1" w:styleId="CommentSubjectChar">
    <w:name w:val="Comment Subject Char"/>
    <w:basedOn w:val="CommentTextChar"/>
    <w:link w:val="CommentSubject"/>
    <w:uiPriority w:val="99"/>
    <w:semiHidden/>
    <w:rsid w:val="00DE0F04"/>
    <w:rPr>
      <w:b/>
      <w:bCs/>
      <w:sz w:val="20"/>
      <w:szCs w:val="20"/>
    </w:rPr>
  </w:style>
  <w:style w:type="character" w:styleId="UnresolvedMention">
    <w:name w:val="Unresolved Mention"/>
    <w:basedOn w:val="DefaultParagraphFont"/>
    <w:uiPriority w:val="99"/>
    <w:semiHidden/>
    <w:unhideWhenUsed/>
    <w:rsid w:val="00DB79F7"/>
    <w:rPr>
      <w:color w:val="605E5C"/>
      <w:shd w:val="clear" w:color="auto" w:fill="E1DFDD"/>
    </w:rPr>
  </w:style>
  <w:style w:type="paragraph" w:styleId="Revision">
    <w:name w:val="Revision"/>
    <w:hidden/>
    <w:uiPriority w:val="99"/>
    <w:semiHidden/>
    <w:rsid w:val="00DB7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576120">
      <w:bodyDiv w:val="1"/>
      <w:marLeft w:val="0"/>
      <w:marRight w:val="0"/>
      <w:marTop w:val="0"/>
      <w:marBottom w:val="0"/>
      <w:divBdr>
        <w:top w:val="none" w:sz="0" w:space="0" w:color="auto"/>
        <w:left w:val="none" w:sz="0" w:space="0" w:color="auto"/>
        <w:bottom w:val="none" w:sz="0" w:space="0" w:color="auto"/>
        <w:right w:val="none" w:sz="0" w:space="0" w:color="auto"/>
      </w:divBdr>
    </w:div>
    <w:div w:id="150019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teractanalys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1E6534FABCC549B2749FF11264572C" ma:contentTypeVersion="18" ma:contentTypeDescription="Create a new document." ma:contentTypeScope="" ma:versionID="5c0f4c7ba23cec0355049e54e18597f9">
  <xsd:schema xmlns:xsd="http://www.w3.org/2001/XMLSchema" xmlns:xs="http://www.w3.org/2001/XMLSchema" xmlns:p="http://schemas.microsoft.com/office/2006/metadata/properties" xmlns:ns2="c6936b9c-b394-490f-b447-d49d93591ad7" xmlns:ns3="30393a4a-43be-427a-ae67-ab472b3759f7" targetNamespace="http://schemas.microsoft.com/office/2006/metadata/properties" ma:root="true" ma:fieldsID="8489a6e5db20aa44965c9e83c7af68b0" ns2:_="" ns3:_="">
    <xsd:import namespace="c6936b9c-b394-490f-b447-d49d93591ad7"/>
    <xsd:import namespace="30393a4a-43be-427a-ae67-ab472b3759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6b9c-b394-490f-b447-d49d93591a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75fe94-d2d1-4028-bac2-67d79592ccc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3a4a-43be-427a-ae67-ab472b3759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62a6bf-d3a3-4d9a-ac06-4228acccb2bb}" ma:internalName="TaxCatchAll" ma:showField="CatchAllData" ma:web="30393a4a-43be-427a-ae67-ab472b3759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393a4a-43be-427a-ae67-ab472b3759f7" xsi:nil="true"/>
    <lcf76f155ced4ddcb4097134ff3c332f xmlns="c6936b9c-b394-490f-b447-d49d93591a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BB31C-2C93-46A3-B079-508C3A171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6b9c-b394-490f-b447-d49d93591ad7"/>
    <ds:schemaRef ds:uri="30393a4a-43be-427a-ae67-ab472b375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BA946-62F2-41A0-A3BE-AC95438303B9}">
  <ds:schemaRefs>
    <ds:schemaRef ds:uri="http://schemas.microsoft.com/office/2006/metadata/properties"/>
    <ds:schemaRef ds:uri="http://schemas.microsoft.com/office/infopath/2007/PartnerControls"/>
    <ds:schemaRef ds:uri="30393a4a-43be-427a-ae67-ab472b3759f7"/>
    <ds:schemaRef ds:uri="c6936b9c-b394-490f-b447-d49d93591ad7"/>
  </ds:schemaRefs>
</ds:datastoreItem>
</file>

<file path=customXml/itemProps3.xml><?xml version="1.0" encoding="utf-8"?>
<ds:datastoreItem xmlns:ds="http://schemas.openxmlformats.org/officeDocument/2006/customXml" ds:itemID="{B77F7EEF-DC61-4144-9810-19BCF435DB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Brook</dc:creator>
  <cp:keywords/>
  <dc:description/>
  <cp:lastModifiedBy>Theresa Haworth</cp:lastModifiedBy>
  <cp:revision>2</cp:revision>
  <dcterms:created xsi:type="dcterms:W3CDTF">2025-02-04T13:30:00Z</dcterms:created>
  <dcterms:modified xsi:type="dcterms:W3CDTF">2025-02-04T13:30:00Z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0x010100471E6534FABCC549B2749FF11264572C</vt:lpwstr>
  </property>
  <property fmtid="{D5CDD505-2E9C-101B-9397-08002B2CF9AE}" pid="3" name="MediaServiceImageTags">
    <vt:lpwstr/>
  </property>
</Properties>
</file>