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1F97E" w14:textId="4BDE4669" w:rsidR="003238A9" w:rsidRPr="00890F6B" w:rsidRDefault="003D1AB6" w:rsidP="003238A9">
      <w:pPr>
        <w:spacing w:after="0" w:line="240" w:lineRule="auto"/>
        <w:jc w:val="center"/>
        <w:rPr>
          <w:rFonts w:ascii="Calibri" w:hAnsi="Calibri" w:cs="Calibri"/>
          <w:b/>
          <w:bCs/>
          <w:sz w:val="32"/>
          <w:szCs w:val="32"/>
        </w:rPr>
      </w:pPr>
      <w:r w:rsidRPr="00890F6B">
        <w:rPr>
          <w:rFonts w:ascii="Calibri" w:hAnsi="Calibri" w:cs="Calibri"/>
          <w:b/>
          <w:bCs/>
          <w:sz w:val="32"/>
          <w:szCs w:val="32"/>
        </w:rPr>
        <w:t>R</w:t>
      </w:r>
      <w:r w:rsidR="00086097" w:rsidRPr="00890F6B">
        <w:rPr>
          <w:rFonts w:ascii="Calibri" w:hAnsi="Calibri" w:cs="Calibri"/>
          <w:b/>
          <w:bCs/>
          <w:sz w:val="32"/>
          <w:szCs w:val="32"/>
        </w:rPr>
        <w:t xml:space="preserve">obotic </w:t>
      </w:r>
      <w:r w:rsidR="007E524B" w:rsidRPr="00890F6B">
        <w:rPr>
          <w:rFonts w:ascii="Calibri" w:hAnsi="Calibri" w:cs="Calibri"/>
          <w:b/>
          <w:bCs/>
          <w:sz w:val="32"/>
          <w:szCs w:val="32"/>
        </w:rPr>
        <w:t>p</w:t>
      </w:r>
      <w:r w:rsidR="00086097" w:rsidRPr="00890F6B">
        <w:rPr>
          <w:rFonts w:ascii="Calibri" w:hAnsi="Calibri" w:cs="Calibri"/>
          <w:b/>
          <w:bCs/>
          <w:sz w:val="32"/>
          <w:szCs w:val="32"/>
        </w:rPr>
        <w:t xml:space="preserve">icking </w:t>
      </w:r>
      <w:r w:rsidR="007E524B" w:rsidRPr="00890F6B">
        <w:rPr>
          <w:rFonts w:ascii="Calibri" w:hAnsi="Calibri" w:cs="Calibri"/>
          <w:b/>
          <w:bCs/>
          <w:sz w:val="32"/>
          <w:szCs w:val="32"/>
        </w:rPr>
        <w:t>m</w:t>
      </w:r>
      <w:r w:rsidR="00086097" w:rsidRPr="00890F6B">
        <w:rPr>
          <w:rFonts w:ascii="Calibri" w:hAnsi="Calibri" w:cs="Calibri"/>
          <w:b/>
          <w:bCs/>
          <w:sz w:val="32"/>
          <w:szCs w:val="32"/>
        </w:rPr>
        <w:t xml:space="preserve">arket </w:t>
      </w:r>
      <w:r w:rsidR="007E524B" w:rsidRPr="00890F6B">
        <w:rPr>
          <w:rFonts w:ascii="Calibri" w:hAnsi="Calibri" w:cs="Calibri"/>
          <w:b/>
          <w:bCs/>
          <w:sz w:val="32"/>
          <w:szCs w:val="32"/>
        </w:rPr>
        <w:t>f</w:t>
      </w:r>
      <w:r w:rsidR="00086097" w:rsidRPr="00890F6B">
        <w:rPr>
          <w:rFonts w:ascii="Calibri" w:hAnsi="Calibri" w:cs="Calibri"/>
          <w:b/>
          <w:bCs/>
          <w:sz w:val="32"/>
          <w:szCs w:val="32"/>
        </w:rPr>
        <w:t xml:space="preserve">orecast </w:t>
      </w:r>
      <w:r w:rsidR="007E524B" w:rsidRPr="00890F6B">
        <w:rPr>
          <w:rFonts w:ascii="Calibri" w:hAnsi="Calibri" w:cs="Calibri"/>
          <w:b/>
          <w:bCs/>
          <w:sz w:val="32"/>
          <w:szCs w:val="32"/>
        </w:rPr>
        <w:t>t</w:t>
      </w:r>
      <w:r w:rsidR="001F58B1" w:rsidRPr="00890F6B">
        <w:rPr>
          <w:rFonts w:ascii="Calibri" w:hAnsi="Calibri" w:cs="Calibri"/>
          <w:b/>
          <w:bCs/>
          <w:sz w:val="32"/>
          <w:szCs w:val="32"/>
        </w:rPr>
        <w:t xml:space="preserve">o </w:t>
      </w:r>
      <w:r w:rsidR="007E524B" w:rsidRPr="00890F6B">
        <w:rPr>
          <w:rFonts w:ascii="Calibri" w:hAnsi="Calibri" w:cs="Calibri"/>
          <w:b/>
          <w:bCs/>
          <w:sz w:val="32"/>
          <w:szCs w:val="32"/>
        </w:rPr>
        <w:t>a</w:t>
      </w:r>
      <w:r w:rsidR="00086097" w:rsidRPr="00890F6B">
        <w:rPr>
          <w:rFonts w:ascii="Calibri" w:hAnsi="Calibri" w:cs="Calibri"/>
          <w:b/>
          <w:bCs/>
          <w:sz w:val="32"/>
          <w:szCs w:val="32"/>
        </w:rPr>
        <w:t xml:space="preserve">lmost </w:t>
      </w:r>
      <w:r w:rsidR="007E524B" w:rsidRPr="00890F6B">
        <w:rPr>
          <w:rFonts w:ascii="Calibri" w:hAnsi="Calibri" w:cs="Calibri"/>
          <w:b/>
          <w:bCs/>
          <w:sz w:val="32"/>
          <w:szCs w:val="32"/>
        </w:rPr>
        <w:t>triple in size</w:t>
      </w:r>
      <w:r w:rsidR="00086097" w:rsidRPr="00890F6B">
        <w:rPr>
          <w:rFonts w:ascii="Calibri" w:hAnsi="Calibri" w:cs="Calibri"/>
          <w:b/>
          <w:bCs/>
          <w:sz w:val="32"/>
          <w:szCs w:val="32"/>
        </w:rPr>
        <w:t xml:space="preserve"> by 2030</w:t>
      </w:r>
    </w:p>
    <w:p w14:paraId="7356C26C" w14:textId="77777777" w:rsidR="004572FC" w:rsidRPr="00BC6A7A" w:rsidRDefault="004572FC" w:rsidP="004572FC">
      <w:pPr>
        <w:pStyle w:val="paragraph"/>
        <w:spacing w:before="0" w:beforeAutospacing="0" w:after="0" w:afterAutospacing="0"/>
        <w:textAlignment w:val="baseline"/>
        <w:rPr>
          <w:rStyle w:val="normaltextrun"/>
          <w:rFonts w:ascii="Calibri" w:hAnsi="Calibri" w:cs="Calibri"/>
          <w:sz w:val="22"/>
          <w:szCs w:val="22"/>
        </w:rPr>
      </w:pPr>
    </w:p>
    <w:p w14:paraId="626D931B" w14:textId="4D4682D6" w:rsidR="004572FC" w:rsidRPr="00BC6A7A" w:rsidRDefault="00337B3D" w:rsidP="004572FC">
      <w:pPr>
        <w:pStyle w:val="paragraph"/>
        <w:numPr>
          <w:ilvl w:val="0"/>
          <w:numId w:val="1"/>
        </w:numPr>
        <w:spacing w:before="0" w:beforeAutospacing="0" w:after="0" w:afterAutospacing="0"/>
        <w:textAlignment w:val="baseline"/>
        <w:rPr>
          <w:rStyle w:val="normaltextrun"/>
          <w:rFonts w:ascii="Calibri" w:hAnsi="Calibri" w:cs="Calibri"/>
          <w:b/>
          <w:bCs/>
          <w:sz w:val="22"/>
          <w:szCs w:val="22"/>
        </w:rPr>
      </w:pPr>
      <w:r w:rsidRPr="00BC6A7A">
        <w:rPr>
          <w:rStyle w:val="normaltextrun"/>
          <w:rFonts w:ascii="Calibri" w:hAnsi="Calibri" w:cs="Calibri"/>
          <w:b/>
          <w:bCs/>
          <w:sz w:val="22"/>
          <w:szCs w:val="22"/>
        </w:rPr>
        <w:t xml:space="preserve">Robotic picking revenue </w:t>
      </w:r>
      <w:r w:rsidR="00D8631C" w:rsidRPr="00BC6A7A">
        <w:rPr>
          <w:rStyle w:val="normaltextrun"/>
          <w:rFonts w:ascii="Calibri" w:hAnsi="Calibri" w:cs="Calibri"/>
          <w:b/>
          <w:bCs/>
          <w:sz w:val="22"/>
          <w:szCs w:val="22"/>
        </w:rPr>
        <w:t xml:space="preserve">is </w:t>
      </w:r>
      <w:r w:rsidR="005941E2" w:rsidRPr="00BC6A7A">
        <w:rPr>
          <w:rStyle w:val="normaltextrun"/>
          <w:rFonts w:ascii="Calibri" w:hAnsi="Calibri" w:cs="Calibri"/>
          <w:b/>
          <w:bCs/>
          <w:sz w:val="22"/>
          <w:szCs w:val="22"/>
        </w:rPr>
        <w:t xml:space="preserve">forecast to grow from </w:t>
      </w:r>
      <w:r w:rsidR="00394149" w:rsidRPr="00BC6A7A">
        <w:rPr>
          <w:rStyle w:val="normaltextrun"/>
          <w:rFonts w:ascii="Calibri" w:hAnsi="Calibri" w:cs="Calibri"/>
          <w:b/>
          <w:bCs/>
          <w:sz w:val="22"/>
          <w:szCs w:val="22"/>
        </w:rPr>
        <w:t>$1.7 billion in 2025 to $4.6</w:t>
      </w:r>
      <w:r w:rsidR="00001084" w:rsidRPr="00BC6A7A">
        <w:rPr>
          <w:rStyle w:val="normaltextrun"/>
          <w:rFonts w:ascii="Calibri" w:hAnsi="Calibri" w:cs="Calibri"/>
          <w:b/>
          <w:bCs/>
          <w:sz w:val="22"/>
          <w:szCs w:val="22"/>
        </w:rPr>
        <w:t xml:space="preserve"> billion </w:t>
      </w:r>
      <w:r w:rsidR="00013335">
        <w:rPr>
          <w:rStyle w:val="normaltextrun"/>
          <w:rFonts w:ascii="Calibri" w:hAnsi="Calibri" w:cs="Calibri"/>
          <w:b/>
          <w:bCs/>
          <w:sz w:val="22"/>
          <w:szCs w:val="22"/>
        </w:rPr>
        <w:t>by</w:t>
      </w:r>
      <w:r w:rsidR="00001084" w:rsidRPr="00BC6A7A">
        <w:rPr>
          <w:rStyle w:val="normaltextrun"/>
          <w:rFonts w:ascii="Calibri" w:hAnsi="Calibri" w:cs="Calibri"/>
          <w:b/>
          <w:bCs/>
          <w:sz w:val="22"/>
          <w:szCs w:val="22"/>
        </w:rPr>
        <w:t xml:space="preserve"> 2030</w:t>
      </w:r>
    </w:p>
    <w:p w14:paraId="20B165FA" w14:textId="1895D355" w:rsidR="004572FC" w:rsidRPr="00FF2713" w:rsidRDefault="00FF2713" w:rsidP="004572FC">
      <w:pPr>
        <w:pStyle w:val="paragraph"/>
        <w:numPr>
          <w:ilvl w:val="0"/>
          <w:numId w:val="1"/>
        </w:numPr>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sz w:val="22"/>
          <w:szCs w:val="22"/>
        </w:rPr>
        <w:t>I</w:t>
      </w:r>
      <w:r w:rsidRPr="001030A3">
        <w:rPr>
          <w:rStyle w:val="normaltextrun"/>
          <w:rFonts w:ascii="Calibri" w:hAnsi="Calibri" w:cs="Calibri"/>
          <w:b/>
          <w:bCs/>
          <w:sz w:val="22"/>
          <w:szCs w:val="22"/>
        </w:rPr>
        <w:t xml:space="preserve">ncreasing availability of </w:t>
      </w:r>
      <w:r>
        <w:rPr>
          <w:rStyle w:val="normaltextrun"/>
          <w:rFonts w:ascii="Calibri" w:hAnsi="Calibri" w:cs="Calibri"/>
          <w:b/>
          <w:bCs/>
          <w:sz w:val="22"/>
          <w:szCs w:val="22"/>
        </w:rPr>
        <w:t>i</w:t>
      </w:r>
      <w:r w:rsidR="00603314" w:rsidRPr="001030A3">
        <w:rPr>
          <w:rStyle w:val="normaltextrun"/>
          <w:rFonts w:ascii="Calibri" w:hAnsi="Calibri" w:cs="Calibri"/>
          <w:b/>
          <w:bCs/>
          <w:sz w:val="22"/>
          <w:szCs w:val="22"/>
        </w:rPr>
        <w:t>ntegrated bin-picking solutions</w:t>
      </w:r>
      <w:r w:rsidR="006B52B8" w:rsidRPr="00FF2713">
        <w:rPr>
          <w:rStyle w:val="normaltextrun"/>
          <w:rFonts w:ascii="Calibri" w:hAnsi="Calibri" w:cs="Calibri"/>
          <w:b/>
          <w:bCs/>
          <w:sz w:val="22"/>
          <w:szCs w:val="22"/>
        </w:rPr>
        <w:t xml:space="preserve"> are among the key drivers </w:t>
      </w:r>
      <w:r w:rsidR="00022C13" w:rsidRPr="00FF2713">
        <w:rPr>
          <w:rStyle w:val="normaltextrun"/>
          <w:rFonts w:ascii="Calibri" w:hAnsi="Calibri" w:cs="Calibri"/>
          <w:b/>
          <w:bCs/>
          <w:sz w:val="22"/>
          <w:szCs w:val="22"/>
        </w:rPr>
        <w:t>for robotic picking growth</w:t>
      </w:r>
    </w:p>
    <w:p w14:paraId="50A1E244" w14:textId="66264C8D" w:rsidR="004572FC" w:rsidRPr="00BC6A7A" w:rsidRDefault="00F356E8" w:rsidP="004572FC">
      <w:pPr>
        <w:pStyle w:val="paragraph"/>
        <w:numPr>
          <w:ilvl w:val="0"/>
          <w:numId w:val="1"/>
        </w:numPr>
        <w:spacing w:before="0" w:beforeAutospacing="0" w:after="0" w:afterAutospacing="0"/>
        <w:textAlignment w:val="baseline"/>
        <w:rPr>
          <w:rStyle w:val="normaltextrun"/>
          <w:rFonts w:ascii="Calibri" w:hAnsi="Calibri" w:cs="Calibri"/>
          <w:b/>
          <w:bCs/>
          <w:sz w:val="22"/>
          <w:szCs w:val="22"/>
        </w:rPr>
      </w:pPr>
      <w:r w:rsidRPr="00BC6A7A">
        <w:rPr>
          <w:rStyle w:val="normaltextrun"/>
          <w:rFonts w:ascii="Calibri" w:hAnsi="Calibri" w:cs="Calibri"/>
          <w:b/>
          <w:bCs/>
          <w:sz w:val="22"/>
          <w:szCs w:val="22"/>
        </w:rPr>
        <w:t>Software is an area of increasing interest for both robotic and warehouse OEMs.</w:t>
      </w:r>
    </w:p>
    <w:p w14:paraId="6D721840" w14:textId="77777777" w:rsidR="004572FC" w:rsidRPr="00BC6A7A" w:rsidRDefault="004572FC" w:rsidP="004572FC">
      <w:pPr>
        <w:pStyle w:val="paragraph"/>
        <w:spacing w:before="0" w:beforeAutospacing="0" w:after="0" w:afterAutospacing="0"/>
        <w:textAlignment w:val="baseline"/>
        <w:rPr>
          <w:rStyle w:val="normaltextrun"/>
          <w:rFonts w:ascii="Calibri" w:hAnsi="Calibri" w:cs="Calibri"/>
          <w:b/>
          <w:bCs/>
          <w:sz w:val="22"/>
          <w:szCs w:val="22"/>
        </w:rPr>
      </w:pPr>
    </w:p>
    <w:p w14:paraId="4D194F60" w14:textId="25DBBD33" w:rsidR="004572FC" w:rsidRPr="00BC6A7A" w:rsidRDefault="004572FC" w:rsidP="004572FC">
      <w:pPr>
        <w:pStyle w:val="paragraph"/>
        <w:spacing w:before="0" w:beforeAutospacing="0" w:after="0" w:afterAutospacing="0"/>
        <w:textAlignment w:val="baseline"/>
        <w:rPr>
          <w:rStyle w:val="normaltextrun"/>
          <w:rFonts w:ascii="Calibri" w:hAnsi="Calibri" w:cs="Calibri"/>
          <w:sz w:val="22"/>
          <w:szCs w:val="22"/>
        </w:rPr>
      </w:pPr>
      <w:r w:rsidRPr="00BC6A7A">
        <w:rPr>
          <w:rStyle w:val="normaltextrun"/>
          <w:rFonts w:ascii="Calibri" w:hAnsi="Calibri" w:cs="Calibri"/>
          <w:b/>
          <w:bCs/>
          <w:sz w:val="22"/>
          <w:szCs w:val="22"/>
        </w:rPr>
        <w:t>London,</w:t>
      </w:r>
      <w:r w:rsidR="003526C6">
        <w:rPr>
          <w:rStyle w:val="normaltextrun"/>
          <w:rFonts w:ascii="Calibri" w:hAnsi="Calibri" w:cs="Calibri"/>
          <w:b/>
          <w:bCs/>
          <w:sz w:val="22"/>
          <w:szCs w:val="22"/>
        </w:rPr>
        <w:t xml:space="preserve"> UK,</w:t>
      </w:r>
      <w:r w:rsidRPr="00BC6A7A">
        <w:rPr>
          <w:rStyle w:val="normaltextrun"/>
          <w:rFonts w:ascii="Calibri" w:hAnsi="Calibri" w:cs="Calibri"/>
          <w:b/>
          <w:bCs/>
          <w:sz w:val="22"/>
          <w:szCs w:val="22"/>
        </w:rPr>
        <w:t xml:space="preserve"> </w:t>
      </w:r>
      <w:r w:rsidR="0094546A" w:rsidRPr="0094546A">
        <w:rPr>
          <w:rStyle w:val="normaltextrun"/>
          <w:rFonts w:ascii="Calibri" w:hAnsi="Calibri" w:cs="Calibri"/>
          <w:b/>
          <w:bCs/>
          <w:sz w:val="22"/>
          <w:szCs w:val="22"/>
        </w:rPr>
        <w:t>19th</w:t>
      </w:r>
      <w:r w:rsidRPr="0094546A">
        <w:rPr>
          <w:rStyle w:val="normaltextrun"/>
          <w:rFonts w:ascii="Calibri" w:hAnsi="Calibri" w:cs="Calibri"/>
          <w:b/>
          <w:bCs/>
          <w:sz w:val="22"/>
          <w:szCs w:val="22"/>
        </w:rPr>
        <w:t xml:space="preserve"> </w:t>
      </w:r>
      <w:r w:rsidR="00751C6D" w:rsidRPr="0094546A">
        <w:rPr>
          <w:rStyle w:val="normaltextrun"/>
          <w:rFonts w:ascii="Calibri" w:hAnsi="Calibri" w:cs="Calibri"/>
          <w:b/>
          <w:bCs/>
          <w:sz w:val="22"/>
          <w:szCs w:val="22"/>
        </w:rPr>
        <w:t>August</w:t>
      </w:r>
      <w:r w:rsidR="00A911B0" w:rsidRPr="0094546A">
        <w:rPr>
          <w:rStyle w:val="normaltextrun"/>
          <w:rFonts w:ascii="Calibri" w:hAnsi="Calibri" w:cs="Calibri"/>
          <w:b/>
          <w:bCs/>
          <w:sz w:val="22"/>
          <w:szCs w:val="22"/>
        </w:rPr>
        <w:t xml:space="preserve"> 202</w:t>
      </w:r>
      <w:r w:rsidR="00131787" w:rsidRPr="0094546A">
        <w:rPr>
          <w:rStyle w:val="normaltextrun"/>
          <w:rFonts w:ascii="Calibri" w:hAnsi="Calibri" w:cs="Calibri"/>
          <w:b/>
          <w:bCs/>
          <w:sz w:val="22"/>
          <w:szCs w:val="22"/>
        </w:rPr>
        <w:t>6</w:t>
      </w:r>
      <w:r w:rsidR="00A911B0" w:rsidRPr="00BC6A7A">
        <w:rPr>
          <w:rStyle w:val="normaltextrun"/>
          <w:rFonts w:ascii="Calibri" w:hAnsi="Calibri" w:cs="Calibri"/>
          <w:b/>
          <w:bCs/>
          <w:color w:val="FF0000"/>
          <w:sz w:val="22"/>
          <w:szCs w:val="22"/>
        </w:rPr>
        <w:t xml:space="preserve"> </w:t>
      </w:r>
      <w:r w:rsidR="007133CA" w:rsidRPr="00BC6A7A">
        <w:rPr>
          <w:rStyle w:val="normaltextrun"/>
          <w:rFonts w:ascii="Calibri" w:hAnsi="Calibri" w:cs="Calibri"/>
          <w:b/>
          <w:bCs/>
          <w:color w:val="FF0000"/>
          <w:sz w:val="22"/>
          <w:szCs w:val="22"/>
        </w:rPr>
        <w:t xml:space="preserve"> </w:t>
      </w:r>
      <w:r w:rsidRPr="00BC6A7A">
        <w:rPr>
          <w:rStyle w:val="normaltextrun"/>
          <w:rFonts w:ascii="Calibri" w:hAnsi="Calibri" w:cs="Calibri"/>
          <w:b/>
          <w:bCs/>
          <w:sz w:val="22"/>
          <w:szCs w:val="22"/>
        </w:rPr>
        <w:t>– </w:t>
      </w:r>
      <w:r w:rsidR="00146D1B" w:rsidRPr="00BC6A7A">
        <w:rPr>
          <w:rStyle w:val="normaltextrun"/>
          <w:rFonts w:ascii="Calibri" w:hAnsi="Calibri" w:cs="Calibri"/>
          <w:sz w:val="22"/>
          <w:szCs w:val="22"/>
        </w:rPr>
        <w:t xml:space="preserve">Robotic picking </w:t>
      </w:r>
      <w:r w:rsidR="00450740" w:rsidRPr="00BC6A7A">
        <w:rPr>
          <w:rStyle w:val="normaltextrun"/>
          <w:rFonts w:ascii="Calibri" w:hAnsi="Calibri" w:cs="Calibri"/>
          <w:sz w:val="22"/>
          <w:szCs w:val="22"/>
        </w:rPr>
        <w:t xml:space="preserve">saw </w:t>
      </w:r>
      <w:r w:rsidR="00F24E11" w:rsidRPr="00BC6A7A">
        <w:rPr>
          <w:rStyle w:val="normaltextrun"/>
          <w:rFonts w:ascii="Calibri" w:hAnsi="Calibri" w:cs="Calibri"/>
          <w:sz w:val="22"/>
          <w:szCs w:val="22"/>
        </w:rPr>
        <w:t xml:space="preserve">strong growth in 2025, with global revenue increasing </w:t>
      </w:r>
      <w:r w:rsidR="00590402" w:rsidRPr="00BC6A7A">
        <w:rPr>
          <w:rStyle w:val="normaltextrun"/>
          <w:rFonts w:ascii="Calibri" w:hAnsi="Calibri" w:cs="Calibri"/>
          <w:sz w:val="22"/>
          <w:szCs w:val="22"/>
        </w:rPr>
        <w:t>from $1.</w:t>
      </w:r>
      <w:r w:rsidR="009408B4">
        <w:rPr>
          <w:rStyle w:val="normaltextrun"/>
          <w:rFonts w:ascii="Calibri" w:hAnsi="Calibri" w:cs="Calibri"/>
          <w:sz w:val="22"/>
          <w:szCs w:val="22"/>
        </w:rPr>
        <w:t>4</w:t>
      </w:r>
      <w:r w:rsidR="00590402" w:rsidRPr="00BC6A7A">
        <w:rPr>
          <w:rStyle w:val="normaltextrun"/>
          <w:rFonts w:ascii="Calibri" w:hAnsi="Calibri" w:cs="Calibri"/>
          <w:sz w:val="22"/>
          <w:szCs w:val="22"/>
        </w:rPr>
        <w:t xml:space="preserve"> billion in 2024 to </w:t>
      </w:r>
      <w:r w:rsidR="002C5DD6" w:rsidRPr="00BC6A7A">
        <w:rPr>
          <w:rStyle w:val="normaltextrun"/>
          <w:rFonts w:ascii="Calibri" w:hAnsi="Calibri" w:cs="Calibri"/>
          <w:sz w:val="22"/>
          <w:szCs w:val="22"/>
        </w:rPr>
        <w:t xml:space="preserve">$1.7 billion in 2025, representing a </w:t>
      </w:r>
      <w:r w:rsidR="00B2216B" w:rsidRPr="00BC6A7A">
        <w:rPr>
          <w:rStyle w:val="normaltextrun"/>
          <w:rFonts w:ascii="Calibri" w:hAnsi="Calibri" w:cs="Calibri"/>
          <w:sz w:val="22"/>
          <w:szCs w:val="22"/>
        </w:rPr>
        <w:t>28% year-o</w:t>
      </w:r>
      <w:r w:rsidR="00D11BAE">
        <w:rPr>
          <w:rStyle w:val="normaltextrun"/>
          <w:rFonts w:ascii="Calibri" w:hAnsi="Calibri" w:cs="Calibri"/>
          <w:sz w:val="22"/>
          <w:szCs w:val="22"/>
        </w:rPr>
        <w:t>n</w:t>
      </w:r>
      <w:r w:rsidR="00B2216B" w:rsidRPr="00BC6A7A">
        <w:rPr>
          <w:rStyle w:val="normaltextrun"/>
          <w:rFonts w:ascii="Calibri" w:hAnsi="Calibri" w:cs="Calibri"/>
          <w:sz w:val="22"/>
          <w:szCs w:val="22"/>
        </w:rPr>
        <w:t xml:space="preserve">-year increase. </w:t>
      </w:r>
      <w:r w:rsidR="003179CD" w:rsidRPr="003179CD">
        <w:rPr>
          <w:rStyle w:val="normaltextrun"/>
          <w:rFonts w:ascii="Calibri" w:hAnsi="Calibri" w:cs="Calibri"/>
          <w:sz w:val="22"/>
          <w:szCs w:val="22"/>
        </w:rPr>
        <w:t>Robotic picking refers to the use of stationary robots with robotic arms to automate picking and handling tasks within warehouse operations, including palletizing, depalletizing, and item or case picking.</w:t>
      </w:r>
      <w:r w:rsidR="003179CD">
        <w:rPr>
          <w:rStyle w:val="normaltextrun"/>
          <w:rFonts w:ascii="Calibri" w:hAnsi="Calibri" w:cs="Calibri"/>
          <w:sz w:val="22"/>
          <w:szCs w:val="22"/>
        </w:rPr>
        <w:t xml:space="preserve"> </w:t>
      </w:r>
      <w:r w:rsidR="00F94210">
        <w:rPr>
          <w:rStyle w:val="normaltextrun"/>
          <w:rFonts w:ascii="Calibri" w:hAnsi="Calibri" w:cs="Calibri"/>
          <w:sz w:val="22"/>
          <w:szCs w:val="22"/>
        </w:rPr>
        <w:t>F</w:t>
      </w:r>
      <w:r w:rsidR="006A1495">
        <w:rPr>
          <w:rStyle w:val="normaltextrun"/>
          <w:rFonts w:ascii="Calibri" w:hAnsi="Calibri" w:cs="Calibri"/>
          <w:sz w:val="22"/>
          <w:szCs w:val="22"/>
        </w:rPr>
        <w:t>ollow</w:t>
      </w:r>
      <w:r w:rsidR="00F94210">
        <w:rPr>
          <w:rStyle w:val="normaltextrun"/>
          <w:rFonts w:ascii="Calibri" w:hAnsi="Calibri" w:cs="Calibri"/>
          <w:sz w:val="22"/>
          <w:szCs w:val="22"/>
        </w:rPr>
        <w:t>ing</w:t>
      </w:r>
      <w:r w:rsidR="006A1495">
        <w:rPr>
          <w:rStyle w:val="normaltextrun"/>
          <w:rFonts w:ascii="Calibri" w:hAnsi="Calibri" w:cs="Calibri"/>
          <w:sz w:val="22"/>
          <w:szCs w:val="22"/>
        </w:rPr>
        <w:t xml:space="preserve"> a period of slower growth driven by fewer greenfield </w:t>
      </w:r>
      <w:r w:rsidR="008C37B3">
        <w:rPr>
          <w:rStyle w:val="normaltextrun"/>
          <w:rFonts w:ascii="Calibri" w:hAnsi="Calibri" w:cs="Calibri"/>
          <w:sz w:val="22"/>
          <w:szCs w:val="22"/>
        </w:rPr>
        <w:t>developments and longer sales cycles</w:t>
      </w:r>
      <w:r w:rsidR="00F94210">
        <w:rPr>
          <w:rStyle w:val="normaltextrun"/>
          <w:rFonts w:ascii="Calibri" w:hAnsi="Calibri" w:cs="Calibri"/>
          <w:sz w:val="22"/>
          <w:szCs w:val="22"/>
        </w:rPr>
        <w:t>,</w:t>
      </w:r>
      <w:r w:rsidR="002D0EEC">
        <w:rPr>
          <w:rStyle w:val="normaltextrun"/>
          <w:rFonts w:ascii="Calibri" w:hAnsi="Calibri" w:cs="Calibri"/>
          <w:sz w:val="22"/>
          <w:szCs w:val="22"/>
        </w:rPr>
        <w:t xml:space="preserve"> </w:t>
      </w:r>
      <w:r w:rsidR="00BC61F3" w:rsidRPr="00BC6A7A">
        <w:rPr>
          <w:rStyle w:val="normaltextrun"/>
          <w:rFonts w:ascii="Calibri" w:hAnsi="Calibri" w:cs="Calibri"/>
          <w:sz w:val="22"/>
          <w:szCs w:val="22"/>
        </w:rPr>
        <w:t xml:space="preserve">the latest research from </w:t>
      </w:r>
      <w:r w:rsidR="002C5DD6" w:rsidRPr="00BC6A7A">
        <w:rPr>
          <w:rStyle w:val="normaltextrun"/>
          <w:rFonts w:ascii="Calibri" w:hAnsi="Calibri" w:cs="Calibri"/>
          <w:sz w:val="22"/>
          <w:szCs w:val="22"/>
        </w:rPr>
        <w:t xml:space="preserve">global </w:t>
      </w:r>
      <w:r w:rsidR="001735AB" w:rsidRPr="00BC6A7A">
        <w:rPr>
          <w:rStyle w:val="normaltextrun"/>
          <w:rFonts w:ascii="Calibri" w:hAnsi="Calibri" w:cs="Calibri"/>
          <w:sz w:val="22"/>
          <w:szCs w:val="22"/>
        </w:rPr>
        <w:t>market intelligence firm Interact Analysis</w:t>
      </w:r>
      <w:r w:rsidR="00F94210">
        <w:rPr>
          <w:rStyle w:val="normaltextrun"/>
          <w:rFonts w:ascii="Calibri" w:hAnsi="Calibri" w:cs="Calibri"/>
          <w:sz w:val="22"/>
          <w:szCs w:val="22"/>
        </w:rPr>
        <w:t xml:space="preserve"> suggests that</w:t>
      </w:r>
      <w:r w:rsidR="001735AB" w:rsidRPr="00BC6A7A">
        <w:rPr>
          <w:rStyle w:val="normaltextrun"/>
          <w:rFonts w:ascii="Calibri" w:hAnsi="Calibri" w:cs="Calibri"/>
          <w:sz w:val="22"/>
          <w:szCs w:val="22"/>
        </w:rPr>
        <w:t xml:space="preserve"> </w:t>
      </w:r>
      <w:r w:rsidR="000834D1" w:rsidRPr="00BC6A7A">
        <w:rPr>
          <w:rStyle w:val="normaltextrun"/>
          <w:rFonts w:ascii="Calibri" w:hAnsi="Calibri" w:cs="Calibri"/>
          <w:sz w:val="22"/>
          <w:szCs w:val="22"/>
        </w:rPr>
        <w:t xml:space="preserve">the </w:t>
      </w:r>
      <w:r w:rsidR="006A7366" w:rsidRPr="00BC6A7A">
        <w:rPr>
          <w:rStyle w:val="normaltextrun"/>
          <w:rFonts w:ascii="Calibri" w:hAnsi="Calibri" w:cs="Calibri"/>
          <w:sz w:val="22"/>
          <w:szCs w:val="22"/>
        </w:rPr>
        <w:t xml:space="preserve">industry </w:t>
      </w:r>
      <w:r w:rsidR="00136517" w:rsidRPr="00BC6A7A">
        <w:rPr>
          <w:rStyle w:val="normaltextrun"/>
          <w:rFonts w:ascii="Calibri" w:hAnsi="Calibri" w:cs="Calibri"/>
          <w:sz w:val="22"/>
          <w:szCs w:val="22"/>
        </w:rPr>
        <w:t>is</w:t>
      </w:r>
      <w:r w:rsidR="00993FF9">
        <w:rPr>
          <w:rStyle w:val="normaltextrun"/>
          <w:rFonts w:ascii="Calibri" w:hAnsi="Calibri" w:cs="Calibri"/>
          <w:sz w:val="22"/>
          <w:szCs w:val="22"/>
        </w:rPr>
        <w:t xml:space="preserve"> now</w:t>
      </w:r>
      <w:r w:rsidR="00136517" w:rsidRPr="00BC6A7A">
        <w:rPr>
          <w:rStyle w:val="normaltextrun"/>
          <w:rFonts w:ascii="Calibri" w:hAnsi="Calibri" w:cs="Calibri"/>
          <w:sz w:val="22"/>
          <w:szCs w:val="22"/>
        </w:rPr>
        <w:t xml:space="preserve"> forecast to reach $4.6 billion by 2030, representing an av</w:t>
      </w:r>
      <w:r w:rsidR="00AE4F97" w:rsidRPr="00BC6A7A">
        <w:rPr>
          <w:rStyle w:val="normaltextrun"/>
          <w:rFonts w:ascii="Calibri" w:hAnsi="Calibri" w:cs="Calibri"/>
          <w:sz w:val="22"/>
          <w:szCs w:val="22"/>
        </w:rPr>
        <w:t>erage annual growth rate of</w:t>
      </w:r>
      <w:r w:rsidR="001B5D99">
        <w:rPr>
          <w:rStyle w:val="normaltextrun"/>
          <w:rFonts w:ascii="Calibri" w:hAnsi="Calibri" w:cs="Calibri"/>
          <w:sz w:val="22"/>
          <w:szCs w:val="22"/>
        </w:rPr>
        <w:t xml:space="preserve"> just under</w:t>
      </w:r>
      <w:r w:rsidR="00AE4F97" w:rsidRPr="00BC6A7A">
        <w:rPr>
          <w:rStyle w:val="normaltextrun"/>
          <w:rFonts w:ascii="Calibri" w:hAnsi="Calibri" w:cs="Calibri"/>
          <w:sz w:val="22"/>
          <w:szCs w:val="22"/>
        </w:rPr>
        <w:t xml:space="preserve"> </w:t>
      </w:r>
      <w:r w:rsidR="000A2B7D" w:rsidRPr="00BC6A7A">
        <w:rPr>
          <w:rStyle w:val="normaltextrun"/>
          <w:rFonts w:ascii="Calibri" w:hAnsi="Calibri" w:cs="Calibri"/>
          <w:sz w:val="22"/>
          <w:szCs w:val="22"/>
        </w:rPr>
        <w:t>2</w:t>
      </w:r>
      <w:r w:rsidR="001B5D99">
        <w:rPr>
          <w:rStyle w:val="normaltextrun"/>
          <w:rFonts w:ascii="Calibri" w:hAnsi="Calibri" w:cs="Calibri"/>
          <w:sz w:val="22"/>
          <w:szCs w:val="22"/>
        </w:rPr>
        <w:t>2</w:t>
      </w:r>
      <w:r w:rsidR="000A2B7D" w:rsidRPr="00BC6A7A">
        <w:rPr>
          <w:rStyle w:val="normaltextrun"/>
          <w:rFonts w:ascii="Calibri" w:hAnsi="Calibri" w:cs="Calibri"/>
          <w:sz w:val="22"/>
          <w:szCs w:val="22"/>
        </w:rPr>
        <w:t>%</w:t>
      </w:r>
      <w:r w:rsidR="00D67C29" w:rsidRPr="00BC6A7A">
        <w:rPr>
          <w:rStyle w:val="normaltextrun"/>
          <w:rFonts w:ascii="Calibri" w:hAnsi="Calibri" w:cs="Calibri"/>
          <w:sz w:val="22"/>
          <w:szCs w:val="22"/>
        </w:rPr>
        <w:t xml:space="preserve">. </w:t>
      </w:r>
      <w:r w:rsidR="0075252F" w:rsidRPr="00BC6A7A">
        <w:rPr>
          <w:rStyle w:val="normaltextrun"/>
          <w:rFonts w:ascii="Calibri" w:hAnsi="Calibri" w:cs="Calibri"/>
          <w:sz w:val="22"/>
          <w:szCs w:val="22"/>
        </w:rPr>
        <w:t>T</w:t>
      </w:r>
      <w:r w:rsidR="00D67C29" w:rsidRPr="00BC6A7A">
        <w:rPr>
          <w:rStyle w:val="normaltextrun"/>
          <w:rFonts w:ascii="Calibri" w:hAnsi="Calibri" w:cs="Calibri"/>
          <w:sz w:val="22"/>
          <w:szCs w:val="22"/>
        </w:rPr>
        <w:t xml:space="preserve">his is driven in the short term by </w:t>
      </w:r>
      <w:r w:rsidR="00D575DA" w:rsidRPr="00BC6A7A">
        <w:rPr>
          <w:rStyle w:val="normaltextrun"/>
          <w:rFonts w:ascii="Calibri" w:hAnsi="Calibri" w:cs="Calibri"/>
          <w:sz w:val="22"/>
          <w:szCs w:val="22"/>
        </w:rPr>
        <w:t>the increasing visibility of proven deployments and large customer orders</w:t>
      </w:r>
      <w:r w:rsidR="009724F0" w:rsidRPr="00BC6A7A">
        <w:rPr>
          <w:rStyle w:val="normaltextrun"/>
          <w:rFonts w:ascii="Calibri" w:hAnsi="Calibri" w:cs="Calibri"/>
          <w:sz w:val="22"/>
          <w:szCs w:val="22"/>
        </w:rPr>
        <w:t>, strengthening customer confidence in the stability of the technology.</w:t>
      </w:r>
    </w:p>
    <w:p w14:paraId="2AAA2393" w14:textId="77777777" w:rsidR="00DE7390" w:rsidRPr="00BC6A7A" w:rsidRDefault="00DE7390" w:rsidP="00E22DC4">
      <w:pPr>
        <w:pStyle w:val="paragraph"/>
        <w:spacing w:before="0" w:beforeAutospacing="0" w:after="0" w:afterAutospacing="0"/>
        <w:textAlignment w:val="baseline"/>
        <w:rPr>
          <w:rStyle w:val="normaltextrun"/>
          <w:rFonts w:ascii="Calibri" w:hAnsi="Calibri" w:cs="Calibri"/>
          <w:sz w:val="22"/>
          <w:szCs w:val="22"/>
        </w:rPr>
      </w:pPr>
    </w:p>
    <w:p w14:paraId="0459EE4A" w14:textId="3AE9E5B4" w:rsidR="001D2CAB" w:rsidRDefault="00590FC5" w:rsidP="00E22DC4">
      <w:pPr>
        <w:pStyle w:val="paragraph"/>
        <w:spacing w:before="0" w:beforeAutospacing="0" w:after="0" w:afterAutospacing="0"/>
        <w:textAlignment w:val="baseline"/>
        <w:rPr>
          <w:rStyle w:val="normaltextrun"/>
          <w:rFonts w:ascii="Calibri" w:hAnsi="Calibri" w:cs="Calibri"/>
          <w:sz w:val="22"/>
          <w:szCs w:val="22"/>
        </w:rPr>
      </w:pPr>
      <w:r w:rsidRPr="00BC6A7A">
        <w:rPr>
          <w:rFonts w:ascii="Calibri" w:hAnsi="Calibri" w:cs="Calibri"/>
          <w:noProof/>
        </w:rPr>
        <mc:AlternateContent>
          <mc:Choice Requires="wpg">
            <w:drawing>
              <wp:anchor distT="0" distB="0" distL="114300" distR="114300" simplePos="0" relativeHeight="251661824" behindDoc="0" locked="0" layoutInCell="1" allowOverlap="1" wp14:anchorId="44B373BF" wp14:editId="06943622">
                <wp:simplePos x="0" y="0"/>
                <wp:positionH relativeFrom="margin">
                  <wp:posOffset>-167640</wp:posOffset>
                </wp:positionH>
                <wp:positionV relativeFrom="paragraph">
                  <wp:posOffset>899160</wp:posOffset>
                </wp:positionV>
                <wp:extent cx="6066762" cy="3278263"/>
                <wp:effectExtent l="0" t="0" r="0" b="0"/>
                <wp:wrapTopAndBottom/>
                <wp:docPr id="1109233182" name="Group 1"/>
                <wp:cNvGraphicFramePr/>
                <a:graphic xmlns:a="http://schemas.openxmlformats.org/drawingml/2006/main">
                  <a:graphicData uri="http://schemas.microsoft.com/office/word/2010/wordprocessingGroup">
                    <wpg:wgp>
                      <wpg:cNvGrpSpPr/>
                      <wpg:grpSpPr>
                        <a:xfrm>
                          <a:off x="0" y="0"/>
                          <a:ext cx="6066762" cy="3278263"/>
                          <a:chOff x="0" y="0"/>
                          <a:chExt cx="6066762" cy="3278263"/>
                        </a:xfrm>
                      </wpg:grpSpPr>
                      <wpg:graphicFrame>
                        <wpg:cNvPr id="372093412" name="Chart 1">
                          <a:extLst>
                            <a:ext uri="{FF2B5EF4-FFF2-40B4-BE49-F238E27FC236}">
                              <a16:creationId xmlns:a16="http://schemas.microsoft.com/office/drawing/2014/main" id="{9199D45F-8AA8-BC28-B724-068BAF00929D}"/>
                            </a:ext>
                          </a:extLst>
                        </wpg:cNvPr>
                        <wpg:cNvFrPr/>
                        <wpg:xfrm>
                          <a:off x="0" y="0"/>
                          <a:ext cx="6064250" cy="2984500"/>
                        </wpg:xfrm>
                        <a:graphic>
                          <a:graphicData uri="http://schemas.openxmlformats.org/drawingml/2006/chart">
                            <c:chart xmlns:c="http://schemas.openxmlformats.org/drawingml/2006/chart" xmlns:r="http://schemas.openxmlformats.org/officeDocument/2006/relationships" r:id="rId8"/>
                          </a:graphicData>
                        </a:graphic>
                      </wpg:graphicFrame>
                      <wps:wsp>
                        <wps:cNvPr id="1144552307" name="Text Box 1"/>
                        <wps:cNvSpPr txBox="1"/>
                        <wps:spPr>
                          <a:xfrm>
                            <a:off x="166977" y="3045350"/>
                            <a:ext cx="5899785" cy="232913"/>
                          </a:xfrm>
                          <a:prstGeom prst="rect">
                            <a:avLst/>
                          </a:prstGeom>
                          <a:solidFill>
                            <a:prstClr val="white"/>
                          </a:solidFill>
                          <a:ln>
                            <a:noFill/>
                          </a:ln>
                        </wps:spPr>
                        <wps:txbx>
                          <w:txbxContent>
                            <w:p w14:paraId="240759BD" w14:textId="3A5AE0AF" w:rsidR="00E22DC4" w:rsidRPr="00F45F31" w:rsidRDefault="00E22DC4" w:rsidP="003526C6">
                              <w:pPr>
                                <w:pStyle w:val="Caption"/>
                                <w:jc w:val="center"/>
                                <w:rPr>
                                  <w:rFonts w:ascii="Calibri" w:eastAsia="Times New Roman" w:hAnsi="Calibri" w:cs="Calibri"/>
                                  <w:sz w:val="22"/>
                                  <w:szCs w:val="22"/>
                                </w:rPr>
                              </w:pPr>
                              <w:r w:rsidRPr="00F45F31">
                                <w:rPr>
                                  <w:sz w:val="22"/>
                                  <w:szCs w:val="22"/>
                                </w:rPr>
                                <w:t>Robotic picking revenue is projected to see strong growth in the forecast period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4B373BF" id="Group 1" o:spid="_x0000_s1026" style="position:absolute;margin-left:-13.2pt;margin-top:70.8pt;width:477.7pt;height:258.15pt;z-index:251661824;mso-position-horizontal-relative:margin" coordsize="60667,32782" o:gfxdata="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27" type="#_x0000_t75" style="position:absolute;left:2194;top:1889;width:57546;height:2779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">
                  <v:imagedata r:id="rId9" o:title=""/>
                  <o:lock v:ext="edit" aspectratio="f"/>
                </v:shape>
                <v:shapetype id="_x0000_t202" coordsize="21600,21600" o:spt="202" path="m,l,21600r21600,l21600,xe">
                  <v:stroke joinstyle="miter"/>
                  <v:path gradientshapeok="t" o:connecttype="rect"/>
                </v:shapetype>
                <v:shape id="Text Box 1" o:spid="_x0000_s1028" type="#_x0000_t202" style="position:absolute;left:1669;top:30453;width:58998;height:2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" stroked="f">
                  <v:textbox inset="0,0,0,0">
                    <w:txbxContent>
                      <w:p w14:paraId="240759BD" w14:textId="3A5AE0AF" w:rsidR="00E22DC4" w:rsidRPr="00F45F31" w:rsidRDefault="00E22DC4" w:rsidP="003526C6">
                        <w:pPr>
                          <w:pStyle w:val="Caption"/>
                          <w:jc w:val="center"/>
                          <w:rPr>
                            <w:rFonts w:ascii="Calibri" w:eastAsia="Times New Roman" w:hAnsi="Calibri" w:cs="Calibri"/>
                            <w:sz w:val="22"/>
                            <w:szCs w:val="22"/>
                          </w:rPr>
                        </w:pPr>
                        <w:r w:rsidRPr="00F45F31">
                          <w:rPr>
                            <w:sz w:val="22"/>
                            <w:szCs w:val="22"/>
                          </w:rPr>
                          <w:t>Robotic picking revenue is projected to see strong growth in the forecast period</w:t>
                        </w:r>
                      </w:p>
                    </w:txbxContent>
                  </v:textbox>
                </v:shape>
                <w10:wrap type="topAndBottom" anchorx="margin"/>
              </v:group>
            </w:pict>
          </mc:Fallback>
        </mc:AlternateContent>
      </w:r>
      <w:r w:rsidR="00140BAB" w:rsidRPr="00BC6A7A">
        <w:rPr>
          <w:rStyle w:val="normaltextrun"/>
          <w:rFonts w:ascii="Calibri" w:hAnsi="Calibri" w:cs="Calibri"/>
          <w:sz w:val="22"/>
          <w:szCs w:val="22"/>
        </w:rPr>
        <w:t>R</w:t>
      </w:r>
      <w:r w:rsidR="00DF686A" w:rsidRPr="00BC6A7A">
        <w:rPr>
          <w:rStyle w:val="normaltextrun"/>
          <w:rFonts w:ascii="Calibri" w:hAnsi="Calibri" w:cs="Calibri"/>
          <w:sz w:val="22"/>
          <w:szCs w:val="22"/>
        </w:rPr>
        <w:t xml:space="preserve">obotic palletizing &amp; depalletizing </w:t>
      </w:r>
      <w:r w:rsidR="00993FF9">
        <w:rPr>
          <w:rStyle w:val="normaltextrun"/>
          <w:rFonts w:ascii="Calibri" w:hAnsi="Calibri" w:cs="Calibri"/>
          <w:sz w:val="22"/>
          <w:szCs w:val="22"/>
        </w:rPr>
        <w:t>remain the largest opportunit</w:t>
      </w:r>
      <w:r w:rsidR="00E67F86">
        <w:rPr>
          <w:rStyle w:val="normaltextrun"/>
          <w:rFonts w:ascii="Calibri" w:hAnsi="Calibri" w:cs="Calibri"/>
          <w:sz w:val="22"/>
          <w:szCs w:val="22"/>
        </w:rPr>
        <w:t>ies</w:t>
      </w:r>
      <w:r w:rsidR="00993FF9">
        <w:rPr>
          <w:rStyle w:val="normaltextrun"/>
          <w:rFonts w:ascii="Calibri" w:hAnsi="Calibri" w:cs="Calibri"/>
          <w:sz w:val="22"/>
          <w:szCs w:val="22"/>
        </w:rPr>
        <w:t xml:space="preserve"> throughout the forecast period, and </w:t>
      </w:r>
      <w:r w:rsidR="00F74CAA">
        <w:rPr>
          <w:rStyle w:val="normaltextrun"/>
          <w:rFonts w:ascii="Calibri" w:hAnsi="Calibri" w:cs="Calibri"/>
          <w:sz w:val="22"/>
          <w:szCs w:val="22"/>
        </w:rPr>
        <w:t xml:space="preserve">together </w:t>
      </w:r>
      <w:r w:rsidR="00DF686A" w:rsidRPr="00BC6A7A">
        <w:rPr>
          <w:rStyle w:val="normaltextrun"/>
          <w:rFonts w:ascii="Calibri" w:hAnsi="Calibri" w:cs="Calibri"/>
          <w:sz w:val="22"/>
          <w:szCs w:val="22"/>
        </w:rPr>
        <w:t xml:space="preserve">made up </w:t>
      </w:r>
      <w:r w:rsidR="00DE7390" w:rsidRPr="00BC6A7A">
        <w:rPr>
          <w:rStyle w:val="normaltextrun"/>
          <w:rFonts w:ascii="Calibri" w:hAnsi="Calibri" w:cs="Calibri"/>
          <w:sz w:val="22"/>
          <w:szCs w:val="22"/>
        </w:rPr>
        <w:t xml:space="preserve">the largest share of </w:t>
      </w:r>
      <w:r w:rsidR="00421B13" w:rsidRPr="00BC6A7A">
        <w:rPr>
          <w:rStyle w:val="normaltextrun"/>
          <w:rFonts w:ascii="Calibri" w:hAnsi="Calibri" w:cs="Calibri"/>
          <w:sz w:val="22"/>
          <w:szCs w:val="22"/>
        </w:rPr>
        <w:t xml:space="preserve">the market in 2025, with both segments accounting for a combined </w:t>
      </w:r>
      <w:r w:rsidR="00140BAB" w:rsidRPr="00BC6A7A">
        <w:rPr>
          <w:rStyle w:val="normaltextrun"/>
          <w:rFonts w:ascii="Calibri" w:hAnsi="Calibri" w:cs="Calibri"/>
          <w:sz w:val="22"/>
          <w:szCs w:val="22"/>
        </w:rPr>
        <w:t xml:space="preserve">market share of approximately 83%. However, </w:t>
      </w:r>
      <w:r w:rsidR="004D1013" w:rsidRPr="00BC6A7A">
        <w:rPr>
          <w:rStyle w:val="normaltextrun"/>
          <w:rFonts w:ascii="Calibri" w:hAnsi="Calibri" w:cs="Calibri"/>
          <w:sz w:val="22"/>
          <w:szCs w:val="22"/>
        </w:rPr>
        <w:t xml:space="preserve">the latest robotic picking report from </w:t>
      </w:r>
      <w:r w:rsidR="001A4004">
        <w:rPr>
          <w:rStyle w:val="normaltextrun"/>
          <w:rFonts w:ascii="Calibri" w:hAnsi="Calibri" w:cs="Calibri"/>
          <w:sz w:val="22"/>
          <w:szCs w:val="22"/>
        </w:rPr>
        <w:t>Interact Analysis</w:t>
      </w:r>
      <w:r w:rsidR="004D1013" w:rsidRPr="00BC6A7A">
        <w:rPr>
          <w:rStyle w:val="normaltextrun"/>
          <w:rFonts w:ascii="Calibri" w:hAnsi="Calibri" w:cs="Calibri"/>
          <w:sz w:val="22"/>
          <w:szCs w:val="22"/>
        </w:rPr>
        <w:t xml:space="preserve"> suggests </w:t>
      </w:r>
      <w:r w:rsidR="005A1323" w:rsidRPr="00BC6A7A">
        <w:rPr>
          <w:rStyle w:val="normaltextrun"/>
          <w:rFonts w:ascii="Calibri" w:hAnsi="Calibri" w:cs="Calibri"/>
          <w:sz w:val="22"/>
          <w:szCs w:val="22"/>
        </w:rPr>
        <w:t xml:space="preserve">this </w:t>
      </w:r>
      <w:r w:rsidR="00F44309">
        <w:rPr>
          <w:rStyle w:val="normaltextrun"/>
          <w:rFonts w:ascii="Calibri" w:hAnsi="Calibri" w:cs="Calibri"/>
          <w:sz w:val="22"/>
          <w:szCs w:val="22"/>
        </w:rPr>
        <w:t>will</w:t>
      </w:r>
      <w:r w:rsidR="005A1323" w:rsidRPr="00BC6A7A">
        <w:rPr>
          <w:rStyle w:val="normaltextrun"/>
          <w:rFonts w:ascii="Calibri" w:hAnsi="Calibri" w:cs="Calibri"/>
          <w:sz w:val="22"/>
          <w:szCs w:val="22"/>
        </w:rPr>
        <w:t xml:space="preserve"> fall to approximately 58% by 20</w:t>
      </w:r>
      <w:r w:rsidR="00A0421A">
        <w:rPr>
          <w:rStyle w:val="normaltextrun"/>
          <w:rFonts w:ascii="Calibri" w:hAnsi="Calibri" w:cs="Calibri"/>
          <w:sz w:val="22"/>
          <w:szCs w:val="22"/>
        </w:rPr>
        <w:t>30</w:t>
      </w:r>
      <w:r w:rsidR="00CE1538" w:rsidRPr="00BC6A7A">
        <w:rPr>
          <w:rStyle w:val="normaltextrun"/>
          <w:rFonts w:ascii="Calibri" w:hAnsi="Calibri" w:cs="Calibri"/>
          <w:sz w:val="22"/>
          <w:szCs w:val="22"/>
        </w:rPr>
        <w:t>, as growth is outpaced by other segments, particularly bin-picking and robotic trailer unloading.</w:t>
      </w:r>
    </w:p>
    <w:p w14:paraId="461C2187" w14:textId="77777777" w:rsidR="00F44309" w:rsidRDefault="00F44309" w:rsidP="00E22DC4">
      <w:pPr>
        <w:pStyle w:val="paragraph"/>
        <w:spacing w:before="0" w:beforeAutospacing="0" w:after="0" w:afterAutospacing="0"/>
        <w:textAlignment w:val="baseline"/>
        <w:rPr>
          <w:rFonts w:ascii="Calibri" w:hAnsi="Calibri" w:cs="Calibri"/>
          <w:b/>
          <w:bCs/>
          <w:sz w:val="22"/>
          <w:szCs w:val="22"/>
        </w:rPr>
      </w:pPr>
    </w:p>
    <w:p w14:paraId="42D5EDE4" w14:textId="77777777" w:rsidR="003526C6" w:rsidRDefault="003526C6" w:rsidP="00E22DC4">
      <w:pPr>
        <w:pStyle w:val="paragraph"/>
        <w:spacing w:before="0" w:beforeAutospacing="0" w:after="0" w:afterAutospacing="0"/>
        <w:textAlignment w:val="baseline"/>
        <w:rPr>
          <w:rFonts w:ascii="Calibri" w:hAnsi="Calibri" w:cs="Calibri"/>
          <w:b/>
          <w:bCs/>
          <w:sz w:val="22"/>
          <w:szCs w:val="22"/>
        </w:rPr>
      </w:pPr>
    </w:p>
    <w:p w14:paraId="03F7499E" w14:textId="608FB8FC" w:rsidR="007068E6" w:rsidRDefault="00603314" w:rsidP="00E22DC4">
      <w:pPr>
        <w:pStyle w:val="paragraph"/>
        <w:spacing w:before="0" w:beforeAutospacing="0" w:after="0" w:afterAutospacing="0"/>
        <w:textAlignment w:val="baseline"/>
        <w:rPr>
          <w:rFonts w:ascii="Calibri" w:hAnsi="Calibri" w:cs="Calibri"/>
          <w:b/>
          <w:bCs/>
          <w:sz w:val="22"/>
          <w:szCs w:val="22"/>
        </w:rPr>
      </w:pPr>
      <w:r>
        <w:rPr>
          <w:rFonts w:ascii="Calibri" w:hAnsi="Calibri" w:cs="Calibri"/>
          <w:b/>
          <w:bCs/>
          <w:sz w:val="22"/>
          <w:szCs w:val="22"/>
        </w:rPr>
        <w:t>Integrated bin-picking solutions</w:t>
      </w:r>
      <w:r w:rsidR="00D64EB0">
        <w:rPr>
          <w:rFonts w:ascii="Calibri" w:hAnsi="Calibri" w:cs="Calibri"/>
          <w:b/>
          <w:bCs/>
          <w:sz w:val="22"/>
          <w:szCs w:val="22"/>
        </w:rPr>
        <w:t xml:space="preserve"> </w:t>
      </w:r>
      <w:r w:rsidR="001D2CAB">
        <w:rPr>
          <w:rFonts w:ascii="Calibri" w:hAnsi="Calibri" w:cs="Calibri"/>
          <w:b/>
          <w:bCs/>
          <w:sz w:val="22"/>
          <w:szCs w:val="22"/>
        </w:rPr>
        <w:t>‘</w:t>
      </w:r>
      <w:r w:rsidR="00D64EB0">
        <w:rPr>
          <w:rFonts w:ascii="Calibri" w:hAnsi="Calibri" w:cs="Calibri"/>
          <w:b/>
          <w:bCs/>
          <w:sz w:val="22"/>
          <w:szCs w:val="22"/>
        </w:rPr>
        <w:t>driving long-term growth</w:t>
      </w:r>
      <w:r w:rsidR="001D2CAB">
        <w:rPr>
          <w:rFonts w:ascii="Calibri" w:hAnsi="Calibri" w:cs="Calibri"/>
          <w:b/>
          <w:bCs/>
          <w:sz w:val="22"/>
          <w:szCs w:val="22"/>
        </w:rPr>
        <w:t>’</w:t>
      </w:r>
    </w:p>
    <w:p w14:paraId="11155531" w14:textId="5881C06F" w:rsidR="007D6A3F" w:rsidRDefault="007D6A3F" w:rsidP="00E22DC4">
      <w:pPr>
        <w:pStyle w:val="paragraph"/>
        <w:spacing w:before="0" w:beforeAutospacing="0" w:after="0" w:afterAutospacing="0"/>
        <w:textAlignment w:val="baseline"/>
        <w:rPr>
          <w:rFonts w:ascii="Calibri" w:hAnsi="Calibri" w:cs="Calibri"/>
          <w:sz w:val="22"/>
          <w:szCs w:val="22"/>
        </w:rPr>
      </w:pPr>
    </w:p>
    <w:p w14:paraId="3886262C" w14:textId="3BE8AA48" w:rsidR="007D6A3F" w:rsidRPr="001030A3" w:rsidRDefault="00291D2C" w:rsidP="00E22DC4">
      <w:pPr>
        <w:pStyle w:val="paragraph"/>
        <w:spacing w:before="0" w:beforeAutospacing="0" w:after="0" w:afterAutospacing="0"/>
        <w:textAlignment w:val="baseline"/>
        <w:rPr>
          <w:rFonts w:ascii="Calibri" w:hAnsi="Calibri" w:cs="Calibri"/>
          <w:sz w:val="22"/>
          <w:szCs w:val="22"/>
          <w:lang w:val="en-GB"/>
        </w:rPr>
      </w:pPr>
      <w:r>
        <w:rPr>
          <w:rFonts w:ascii="Calibri" w:hAnsi="Calibri" w:cs="Calibri"/>
          <w:sz w:val="22"/>
          <w:szCs w:val="22"/>
          <w:lang w:val="en-GB"/>
        </w:rPr>
        <w:t xml:space="preserve">While increased </w:t>
      </w:r>
      <w:r w:rsidR="00F20219">
        <w:rPr>
          <w:rFonts w:ascii="Calibri" w:hAnsi="Calibri" w:cs="Calibri"/>
          <w:sz w:val="22"/>
          <w:szCs w:val="22"/>
          <w:lang w:val="en-GB"/>
        </w:rPr>
        <w:t xml:space="preserve">customer confidence is driving </w:t>
      </w:r>
      <w:r w:rsidR="00720766">
        <w:rPr>
          <w:rFonts w:ascii="Calibri" w:hAnsi="Calibri" w:cs="Calibri"/>
          <w:sz w:val="22"/>
          <w:szCs w:val="22"/>
          <w:lang w:val="en-GB"/>
        </w:rPr>
        <w:t xml:space="preserve">robotic picking </w:t>
      </w:r>
      <w:r w:rsidR="00F20219">
        <w:rPr>
          <w:rFonts w:ascii="Calibri" w:hAnsi="Calibri" w:cs="Calibri"/>
          <w:sz w:val="22"/>
          <w:szCs w:val="22"/>
          <w:lang w:val="en-GB"/>
        </w:rPr>
        <w:t xml:space="preserve">growth in the short term, long-term </w:t>
      </w:r>
      <w:r w:rsidR="00A3045A">
        <w:rPr>
          <w:rFonts w:ascii="Calibri" w:hAnsi="Calibri" w:cs="Calibri"/>
          <w:sz w:val="22"/>
          <w:szCs w:val="22"/>
          <w:lang w:val="en-GB"/>
        </w:rPr>
        <w:t>expansion in this segment</w:t>
      </w:r>
      <w:r w:rsidR="00F20219">
        <w:rPr>
          <w:rFonts w:ascii="Calibri" w:hAnsi="Calibri" w:cs="Calibri"/>
          <w:sz w:val="22"/>
          <w:szCs w:val="22"/>
          <w:lang w:val="en-GB"/>
        </w:rPr>
        <w:t xml:space="preserve"> is primarily driven by </w:t>
      </w:r>
      <w:r w:rsidR="00A3045A">
        <w:rPr>
          <w:rFonts w:ascii="Calibri" w:hAnsi="Calibri" w:cs="Calibri"/>
          <w:sz w:val="22"/>
          <w:szCs w:val="22"/>
          <w:lang w:val="en-GB"/>
        </w:rPr>
        <w:t xml:space="preserve">the growth of </w:t>
      </w:r>
      <w:r w:rsidR="00D75626">
        <w:rPr>
          <w:rFonts w:ascii="Calibri" w:hAnsi="Calibri" w:cs="Calibri"/>
          <w:sz w:val="22"/>
          <w:szCs w:val="22"/>
          <w:lang w:val="en-GB"/>
        </w:rPr>
        <w:t>more integrated bin-picking solutions</w:t>
      </w:r>
      <w:r w:rsidR="00C41A55">
        <w:rPr>
          <w:rFonts w:ascii="Calibri" w:hAnsi="Calibri" w:cs="Calibri"/>
          <w:sz w:val="22"/>
          <w:szCs w:val="22"/>
          <w:lang w:val="en-GB"/>
        </w:rPr>
        <w:t>. As the technology becomes more commercially viable</w:t>
      </w:r>
      <w:r w:rsidR="00A161EA">
        <w:rPr>
          <w:rFonts w:ascii="Calibri" w:hAnsi="Calibri" w:cs="Calibri"/>
          <w:sz w:val="22"/>
          <w:szCs w:val="22"/>
          <w:lang w:val="en-GB"/>
        </w:rPr>
        <w:t>, it is expected to capture an increasing share of the market</w:t>
      </w:r>
      <w:r w:rsidR="00B7432C">
        <w:rPr>
          <w:rFonts w:ascii="Calibri" w:hAnsi="Calibri" w:cs="Calibri"/>
          <w:sz w:val="22"/>
          <w:szCs w:val="22"/>
          <w:lang w:val="en-GB"/>
        </w:rPr>
        <w:t>. T</w:t>
      </w:r>
      <w:r w:rsidR="00A161EA">
        <w:rPr>
          <w:rFonts w:ascii="Calibri" w:hAnsi="Calibri" w:cs="Calibri"/>
          <w:sz w:val="22"/>
          <w:szCs w:val="22"/>
          <w:lang w:val="en-GB"/>
        </w:rPr>
        <w:t xml:space="preserve">he workflow </w:t>
      </w:r>
      <w:r w:rsidR="00A56EA9">
        <w:rPr>
          <w:rFonts w:ascii="Calibri" w:hAnsi="Calibri" w:cs="Calibri"/>
          <w:sz w:val="22"/>
          <w:szCs w:val="22"/>
          <w:lang w:val="en-GB"/>
        </w:rPr>
        <w:t>generated $125</w:t>
      </w:r>
      <w:r w:rsidR="00B7432C">
        <w:rPr>
          <w:rFonts w:ascii="Calibri" w:hAnsi="Calibri" w:cs="Calibri"/>
          <w:sz w:val="22"/>
          <w:szCs w:val="22"/>
          <w:lang w:val="en-GB"/>
        </w:rPr>
        <w:t xml:space="preserve"> million</w:t>
      </w:r>
      <w:r w:rsidR="00A56EA9">
        <w:rPr>
          <w:rFonts w:ascii="Calibri" w:hAnsi="Calibri" w:cs="Calibri"/>
          <w:sz w:val="22"/>
          <w:szCs w:val="22"/>
          <w:lang w:val="en-GB"/>
        </w:rPr>
        <w:t xml:space="preserve"> in sales in 2025, and this is projected to rise to </w:t>
      </w:r>
      <w:r w:rsidR="00540DBA">
        <w:rPr>
          <w:rFonts w:ascii="Calibri" w:hAnsi="Calibri" w:cs="Calibri"/>
          <w:sz w:val="22"/>
          <w:szCs w:val="22"/>
          <w:lang w:val="en-GB"/>
        </w:rPr>
        <w:lastRenderedPageBreak/>
        <w:t>$577</w:t>
      </w:r>
      <w:r w:rsidR="00B7432C">
        <w:rPr>
          <w:rFonts w:ascii="Calibri" w:hAnsi="Calibri" w:cs="Calibri"/>
          <w:sz w:val="22"/>
          <w:szCs w:val="22"/>
          <w:lang w:val="en-GB"/>
        </w:rPr>
        <w:t xml:space="preserve"> million</w:t>
      </w:r>
      <w:r w:rsidR="00540DBA">
        <w:rPr>
          <w:rFonts w:ascii="Calibri" w:hAnsi="Calibri" w:cs="Calibri"/>
          <w:sz w:val="22"/>
          <w:szCs w:val="22"/>
          <w:lang w:val="en-GB"/>
        </w:rPr>
        <w:t xml:space="preserve"> by 2030, representing an average annual growth rate of </w:t>
      </w:r>
      <w:r w:rsidR="00156235">
        <w:rPr>
          <w:rFonts w:ascii="Calibri" w:hAnsi="Calibri" w:cs="Calibri"/>
          <w:sz w:val="22"/>
          <w:szCs w:val="22"/>
          <w:lang w:val="en-GB"/>
        </w:rPr>
        <w:t>approximately 36%.</w:t>
      </w:r>
      <w:r w:rsidR="005768EB">
        <w:rPr>
          <w:rFonts w:ascii="Calibri" w:hAnsi="Calibri" w:cs="Calibri"/>
          <w:sz w:val="22"/>
          <w:szCs w:val="22"/>
          <w:lang w:val="en-GB"/>
        </w:rPr>
        <w:t xml:space="preserve"> The strong growth rate </w:t>
      </w:r>
      <w:r w:rsidR="000D342A">
        <w:rPr>
          <w:rFonts w:ascii="Calibri" w:hAnsi="Calibri" w:cs="Calibri"/>
          <w:sz w:val="22"/>
          <w:szCs w:val="22"/>
          <w:lang w:val="en-GB"/>
        </w:rPr>
        <w:t>for</w:t>
      </w:r>
      <w:r w:rsidR="005768EB">
        <w:rPr>
          <w:rFonts w:ascii="Calibri" w:hAnsi="Calibri" w:cs="Calibri"/>
          <w:sz w:val="22"/>
          <w:szCs w:val="22"/>
          <w:lang w:val="en-GB"/>
        </w:rPr>
        <w:t xml:space="preserve"> </w:t>
      </w:r>
      <w:r w:rsidR="00F62EB4">
        <w:rPr>
          <w:rFonts w:ascii="Calibri" w:hAnsi="Calibri" w:cs="Calibri"/>
          <w:sz w:val="22"/>
          <w:szCs w:val="22"/>
          <w:lang w:val="en-GB"/>
        </w:rPr>
        <w:t>bin-picking solutions</w:t>
      </w:r>
      <w:r w:rsidR="005768EB">
        <w:rPr>
          <w:rFonts w:ascii="Calibri" w:hAnsi="Calibri" w:cs="Calibri"/>
          <w:sz w:val="22"/>
          <w:szCs w:val="22"/>
          <w:lang w:val="en-GB"/>
        </w:rPr>
        <w:t xml:space="preserve"> </w:t>
      </w:r>
      <w:r w:rsidR="00F62EB4">
        <w:rPr>
          <w:rFonts w:ascii="Calibri" w:hAnsi="Calibri" w:cs="Calibri"/>
          <w:sz w:val="22"/>
          <w:szCs w:val="22"/>
          <w:lang w:val="en-GB"/>
        </w:rPr>
        <w:t>appears to be linked to</w:t>
      </w:r>
      <w:r w:rsidR="00AD3631">
        <w:rPr>
          <w:rFonts w:ascii="Calibri" w:hAnsi="Calibri" w:cs="Calibri"/>
          <w:sz w:val="22"/>
          <w:szCs w:val="22"/>
          <w:lang w:val="en-GB"/>
        </w:rPr>
        <w:t xml:space="preserve"> the increasing availability of tightly integrated solutions that simplify </w:t>
      </w:r>
      <w:r w:rsidR="006E0F76">
        <w:rPr>
          <w:rFonts w:ascii="Calibri" w:hAnsi="Calibri" w:cs="Calibri"/>
          <w:sz w:val="22"/>
          <w:szCs w:val="22"/>
          <w:lang w:val="en-GB"/>
        </w:rPr>
        <w:t>deployment, improv</w:t>
      </w:r>
      <w:r w:rsidR="00F62EB4">
        <w:rPr>
          <w:rFonts w:ascii="Calibri" w:hAnsi="Calibri" w:cs="Calibri"/>
          <w:sz w:val="22"/>
          <w:szCs w:val="22"/>
          <w:lang w:val="en-GB"/>
        </w:rPr>
        <w:t>e</w:t>
      </w:r>
      <w:r w:rsidR="006E0F76">
        <w:rPr>
          <w:rFonts w:ascii="Calibri" w:hAnsi="Calibri" w:cs="Calibri"/>
          <w:sz w:val="22"/>
          <w:szCs w:val="22"/>
          <w:lang w:val="en-GB"/>
        </w:rPr>
        <w:t xml:space="preserve"> confidence and </w:t>
      </w:r>
      <w:r w:rsidR="00973266">
        <w:rPr>
          <w:rFonts w:ascii="Calibri" w:hAnsi="Calibri" w:cs="Calibri"/>
          <w:sz w:val="22"/>
          <w:szCs w:val="22"/>
          <w:lang w:val="en-GB"/>
        </w:rPr>
        <w:t>reduc</w:t>
      </w:r>
      <w:r w:rsidR="00F62EB4">
        <w:rPr>
          <w:rFonts w:ascii="Calibri" w:hAnsi="Calibri" w:cs="Calibri"/>
          <w:sz w:val="22"/>
          <w:szCs w:val="22"/>
          <w:lang w:val="en-GB"/>
        </w:rPr>
        <w:t>e</w:t>
      </w:r>
      <w:r w:rsidR="00973266">
        <w:rPr>
          <w:rFonts w:ascii="Calibri" w:hAnsi="Calibri" w:cs="Calibri"/>
          <w:sz w:val="22"/>
          <w:szCs w:val="22"/>
          <w:lang w:val="en-GB"/>
        </w:rPr>
        <w:t xml:space="preserve"> </w:t>
      </w:r>
      <w:r w:rsidR="009A344C">
        <w:rPr>
          <w:rFonts w:ascii="Calibri" w:hAnsi="Calibri" w:cs="Calibri"/>
          <w:sz w:val="22"/>
          <w:szCs w:val="22"/>
          <w:lang w:val="en-GB"/>
        </w:rPr>
        <w:t>uncertainty</w:t>
      </w:r>
      <w:r w:rsidR="00973266">
        <w:rPr>
          <w:rFonts w:ascii="Calibri" w:hAnsi="Calibri" w:cs="Calibri"/>
          <w:sz w:val="22"/>
          <w:szCs w:val="22"/>
          <w:lang w:val="en-GB"/>
        </w:rPr>
        <w:t xml:space="preserve"> for customers considering robotic picking solutions.</w:t>
      </w:r>
      <w:r w:rsidR="00E403D9">
        <w:rPr>
          <w:rFonts w:ascii="Calibri" w:hAnsi="Calibri" w:cs="Calibri"/>
          <w:sz w:val="22"/>
          <w:szCs w:val="22"/>
          <w:lang w:val="en-GB"/>
        </w:rPr>
        <w:t xml:space="preserve"> Because of this</w:t>
      </w:r>
      <w:r w:rsidR="00603314">
        <w:rPr>
          <w:rFonts w:ascii="Calibri" w:hAnsi="Calibri" w:cs="Calibri"/>
          <w:sz w:val="22"/>
          <w:szCs w:val="22"/>
          <w:lang w:val="en-GB"/>
        </w:rPr>
        <w:t xml:space="preserve"> growth, bin-picking is expected to be the key contributor to the overall </w:t>
      </w:r>
      <w:r w:rsidR="002D0DE6">
        <w:rPr>
          <w:rFonts w:ascii="Calibri" w:hAnsi="Calibri" w:cs="Calibri"/>
          <w:sz w:val="22"/>
          <w:szCs w:val="22"/>
          <w:lang w:val="en-GB"/>
        </w:rPr>
        <w:t xml:space="preserve">success of the robotic picking </w:t>
      </w:r>
      <w:r w:rsidR="00603314">
        <w:rPr>
          <w:rFonts w:ascii="Calibri" w:hAnsi="Calibri" w:cs="Calibri"/>
          <w:sz w:val="22"/>
          <w:szCs w:val="22"/>
          <w:lang w:val="en-GB"/>
        </w:rPr>
        <w:t>marke</w:t>
      </w:r>
      <w:r w:rsidR="002D0DE6">
        <w:rPr>
          <w:rFonts w:ascii="Calibri" w:hAnsi="Calibri" w:cs="Calibri"/>
          <w:sz w:val="22"/>
          <w:szCs w:val="22"/>
          <w:lang w:val="en-GB"/>
        </w:rPr>
        <w:t>t</w:t>
      </w:r>
      <w:r w:rsidR="00603314">
        <w:rPr>
          <w:rFonts w:ascii="Calibri" w:hAnsi="Calibri" w:cs="Calibri"/>
          <w:sz w:val="22"/>
          <w:szCs w:val="22"/>
          <w:lang w:val="en-GB"/>
        </w:rPr>
        <w:t xml:space="preserve">. </w:t>
      </w:r>
    </w:p>
    <w:p w14:paraId="01EC3CF9" w14:textId="39181275" w:rsidR="007068E6" w:rsidRPr="005C791B" w:rsidRDefault="00C167CD" w:rsidP="00DB7C38">
      <w:pPr>
        <w:pStyle w:val="paragraph"/>
        <w:textAlignment w:val="baseline"/>
        <w:rPr>
          <w:rFonts w:ascii="Calibri" w:hAnsi="Calibri" w:cs="Calibri"/>
          <w:b/>
          <w:bCs/>
          <w:sz w:val="22"/>
          <w:szCs w:val="22"/>
        </w:rPr>
      </w:pPr>
      <w:r>
        <w:rPr>
          <w:rFonts w:ascii="Calibri" w:hAnsi="Calibri" w:cs="Calibri"/>
          <w:b/>
          <w:bCs/>
          <w:sz w:val="22"/>
          <w:szCs w:val="22"/>
        </w:rPr>
        <w:t>Evolution of the robotic picking warehouse chain</w:t>
      </w:r>
    </w:p>
    <w:p w14:paraId="213E458C" w14:textId="35025105" w:rsidR="005B7F84" w:rsidRDefault="00C97618" w:rsidP="00DB7C38">
      <w:pPr>
        <w:pStyle w:val="paragraph"/>
        <w:textAlignment w:val="baseline"/>
        <w:rPr>
          <w:rFonts w:ascii="Calibri" w:hAnsi="Calibri" w:cs="Calibri"/>
          <w:sz w:val="22"/>
          <w:szCs w:val="22"/>
        </w:rPr>
      </w:pPr>
      <w:r>
        <w:rPr>
          <w:rFonts w:ascii="Calibri" w:hAnsi="Calibri" w:cs="Calibri"/>
          <w:sz w:val="22"/>
          <w:szCs w:val="22"/>
        </w:rPr>
        <w:t xml:space="preserve">Both </w:t>
      </w:r>
      <w:r w:rsidR="00F249F5">
        <w:rPr>
          <w:rFonts w:ascii="Calibri" w:hAnsi="Calibri" w:cs="Calibri"/>
          <w:sz w:val="22"/>
          <w:szCs w:val="22"/>
        </w:rPr>
        <w:t>robotic and warehouse automation OEMs are</w:t>
      </w:r>
      <w:r w:rsidR="00076D22">
        <w:rPr>
          <w:rFonts w:ascii="Calibri" w:hAnsi="Calibri" w:cs="Calibri"/>
          <w:sz w:val="22"/>
          <w:szCs w:val="22"/>
        </w:rPr>
        <w:t xml:space="preserve"> demonstrating a</w:t>
      </w:r>
      <w:r w:rsidR="00C830CB">
        <w:rPr>
          <w:rFonts w:ascii="Calibri" w:hAnsi="Calibri" w:cs="Calibri"/>
          <w:sz w:val="22"/>
          <w:szCs w:val="22"/>
        </w:rPr>
        <w:t xml:space="preserve"> growing</w:t>
      </w:r>
      <w:r w:rsidR="00820412">
        <w:rPr>
          <w:rFonts w:ascii="Calibri" w:hAnsi="Calibri" w:cs="Calibri"/>
          <w:sz w:val="22"/>
          <w:szCs w:val="22"/>
        </w:rPr>
        <w:t xml:space="preserve"> </w:t>
      </w:r>
      <w:r w:rsidR="00076D22">
        <w:rPr>
          <w:rFonts w:ascii="Calibri" w:hAnsi="Calibri" w:cs="Calibri"/>
          <w:sz w:val="22"/>
          <w:szCs w:val="22"/>
        </w:rPr>
        <w:t>interest</w:t>
      </w:r>
      <w:r w:rsidR="00820412">
        <w:rPr>
          <w:rFonts w:ascii="Calibri" w:hAnsi="Calibri" w:cs="Calibri"/>
          <w:sz w:val="22"/>
          <w:szCs w:val="22"/>
        </w:rPr>
        <w:t xml:space="preserve"> in </w:t>
      </w:r>
      <w:r w:rsidR="00076D22">
        <w:rPr>
          <w:rFonts w:ascii="Calibri" w:hAnsi="Calibri" w:cs="Calibri"/>
          <w:sz w:val="22"/>
          <w:szCs w:val="22"/>
        </w:rPr>
        <w:t xml:space="preserve">expanding into perception and action software. For </w:t>
      </w:r>
      <w:r w:rsidR="00766F0A">
        <w:rPr>
          <w:rFonts w:ascii="Calibri" w:hAnsi="Calibri" w:cs="Calibri"/>
          <w:sz w:val="22"/>
          <w:szCs w:val="22"/>
        </w:rPr>
        <w:t>robotic OEMs, this represents the development of their own AI models</w:t>
      </w:r>
      <w:r w:rsidR="00A71240">
        <w:rPr>
          <w:rFonts w:ascii="Calibri" w:hAnsi="Calibri" w:cs="Calibri"/>
          <w:sz w:val="22"/>
          <w:szCs w:val="22"/>
        </w:rPr>
        <w:t xml:space="preserve"> in this field</w:t>
      </w:r>
      <w:r w:rsidR="00766F0A">
        <w:rPr>
          <w:rFonts w:ascii="Calibri" w:hAnsi="Calibri" w:cs="Calibri"/>
          <w:sz w:val="22"/>
          <w:szCs w:val="22"/>
        </w:rPr>
        <w:t xml:space="preserve">, either in-house or through partnerships with </w:t>
      </w:r>
      <w:r w:rsidR="00FD71B0">
        <w:rPr>
          <w:rFonts w:ascii="Calibri" w:hAnsi="Calibri" w:cs="Calibri"/>
          <w:sz w:val="22"/>
          <w:szCs w:val="22"/>
        </w:rPr>
        <w:t>companies such as NVIDIA</w:t>
      </w:r>
      <w:r w:rsidR="00C830CB">
        <w:rPr>
          <w:rFonts w:ascii="Calibri" w:hAnsi="Calibri" w:cs="Calibri"/>
          <w:sz w:val="22"/>
          <w:szCs w:val="22"/>
        </w:rPr>
        <w:t>. W</w:t>
      </w:r>
      <w:r w:rsidR="00FC3AA8">
        <w:rPr>
          <w:rFonts w:ascii="Calibri" w:hAnsi="Calibri" w:cs="Calibri"/>
          <w:sz w:val="22"/>
          <w:szCs w:val="22"/>
        </w:rPr>
        <w:t>arehouse automation system</w:t>
      </w:r>
      <w:r w:rsidR="00C830CB">
        <w:rPr>
          <w:rFonts w:ascii="Calibri" w:hAnsi="Calibri" w:cs="Calibri"/>
          <w:sz w:val="22"/>
          <w:szCs w:val="22"/>
        </w:rPr>
        <w:t xml:space="preserve"> providers</w:t>
      </w:r>
      <w:r w:rsidR="00FC3AA8">
        <w:rPr>
          <w:rFonts w:ascii="Calibri" w:hAnsi="Calibri" w:cs="Calibri"/>
          <w:sz w:val="22"/>
          <w:szCs w:val="22"/>
        </w:rPr>
        <w:t xml:space="preserve"> are</w:t>
      </w:r>
      <w:r w:rsidR="00C830CB">
        <w:rPr>
          <w:rFonts w:ascii="Calibri" w:hAnsi="Calibri" w:cs="Calibri"/>
          <w:sz w:val="22"/>
          <w:szCs w:val="22"/>
        </w:rPr>
        <w:t xml:space="preserve"> increasingly</w:t>
      </w:r>
      <w:r w:rsidR="00FC3AA8">
        <w:rPr>
          <w:rFonts w:ascii="Calibri" w:hAnsi="Calibri" w:cs="Calibri"/>
          <w:sz w:val="22"/>
          <w:szCs w:val="22"/>
        </w:rPr>
        <w:t xml:space="preserve"> </w:t>
      </w:r>
      <w:r w:rsidR="00E35EC9">
        <w:rPr>
          <w:rFonts w:ascii="Calibri" w:hAnsi="Calibri" w:cs="Calibri"/>
          <w:sz w:val="22"/>
          <w:szCs w:val="22"/>
        </w:rPr>
        <w:t>seeking to integrate robotic picking natively into their existing solutions</w:t>
      </w:r>
      <w:r w:rsidR="002C3770">
        <w:rPr>
          <w:rFonts w:ascii="Calibri" w:hAnsi="Calibri" w:cs="Calibri"/>
          <w:sz w:val="22"/>
          <w:szCs w:val="22"/>
        </w:rPr>
        <w:t>.</w:t>
      </w:r>
      <w:r w:rsidR="00137249">
        <w:rPr>
          <w:rFonts w:ascii="Calibri" w:hAnsi="Calibri" w:cs="Calibri"/>
          <w:sz w:val="22"/>
          <w:szCs w:val="22"/>
        </w:rPr>
        <w:t xml:space="preserve"> </w:t>
      </w:r>
    </w:p>
    <w:p w14:paraId="22196BAC" w14:textId="2AA89640" w:rsidR="00073C29" w:rsidRPr="005C791B" w:rsidRDefault="005B7F84" w:rsidP="00DB7C38">
      <w:pPr>
        <w:pStyle w:val="paragraph"/>
        <w:textAlignment w:val="baseline"/>
        <w:rPr>
          <w:rFonts w:ascii="Calibri" w:hAnsi="Calibri" w:cs="Calibri"/>
          <w:sz w:val="22"/>
          <w:szCs w:val="22"/>
        </w:rPr>
      </w:pPr>
      <w:r>
        <w:rPr>
          <w:rFonts w:ascii="Calibri" w:hAnsi="Calibri" w:cs="Calibri"/>
          <w:sz w:val="22"/>
          <w:szCs w:val="22"/>
        </w:rPr>
        <w:t>Analysts also note that</w:t>
      </w:r>
      <w:r w:rsidR="00D90AAD">
        <w:rPr>
          <w:rFonts w:ascii="Calibri" w:hAnsi="Calibri" w:cs="Calibri"/>
          <w:sz w:val="22"/>
          <w:szCs w:val="22"/>
        </w:rPr>
        <w:t>,</w:t>
      </w:r>
      <w:r>
        <w:rPr>
          <w:rFonts w:ascii="Calibri" w:hAnsi="Calibri" w:cs="Calibri"/>
          <w:sz w:val="22"/>
          <w:szCs w:val="22"/>
        </w:rPr>
        <w:t xml:space="preserve"> </w:t>
      </w:r>
      <w:r w:rsidR="00D024FC">
        <w:rPr>
          <w:rFonts w:ascii="Calibri" w:hAnsi="Calibri" w:cs="Calibri"/>
          <w:sz w:val="22"/>
          <w:szCs w:val="22"/>
        </w:rPr>
        <w:t xml:space="preserve">as well as robotic and warehouse automation OEMs looking to expand into perception and action software, </w:t>
      </w:r>
      <w:r w:rsidR="00506691">
        <w:rPr>
          <w:rFonts w:ascii="Calibri" w:hAnsi="Calibri" w:cs="Calibri"/>
          <w:sz w:val="22"/>
          <w:szCs w:val="22"/>
        </w:rPr>
        <w:t xml:space="preserve">perception and action </w:t>
      </w:r>
      <w:r w:rsidR="00C03106">
        <w:rPr>
          <w:rFonts w:ascii="Calibri" w:hAnsi="Calibri" w:cs="Calibri"/>
          <w:sz w:val="22"/>
          <w:szCs w:val="22"/>
        </w:rPr>
        <w:t xml:space="preserve">software </w:t>
      </w:r>
      <w:r w:rsidR="00506691">
        <w:rPr>
          <w:rFonts w:ascii="Calibri" w:hAnsi="Calibri" w:cs="Calibri"/>
          <w:sz w:val="22"/>
          <w:szCs w:val="22"/>
        </w:rPr>
        <w:t>specialists</w:t>
      </w:r>
      <w:r w:rsidR="0073761B">
        <w:rPr>
          <w:rFonts w:ascii="Calibri" w:hAnsi="Calibri" w:cs="Calibri"/>
          <w:sz w:val="22"/>
          <w:szCs w:val="22"/>
        </w:rPr>
        <w:t xml:space="preserve"> are increasingly moving </w:t>
      </w:r>
      <w:r w:rsidR="00555EE0">
        <w:rPr>
          <w:rFonts w:ascii="Calibri" w:hAnsi="Calibri" w:cs="Calibri"/>
          <w:sz w:val="22"/>
          <w:szCs w:val="22"/>
        </w:rPr>
        <w:t xml:space="preserve">toward </w:t>
      </w:r>
      <w:r w:rsidR="007B2F86">
        <w:rPr>
          <w:rFonts w:ascii="Calibri" w:hAnsi="Calibri" w:cs="Calibri"/>
          <w:sz w:val="22"/>
          <w:szCs w:val="22"/>
        </w:rPr>
        <w:t>system integration</w:t>
      </w:r>
      <w:r w:rsidR="00C03106">
        <w:rPr>
          <w:rFonts w:ascii="Calibri" w:hAnsi="Calibri" w:cs="Calibri"/>
          <w:sz w:val="22"/>
          <w:szCs w:val="22"/>
        </w:rPr>
        <w:t>.</w:t>
      </w:r>
      <w:r w:rsidR="007B2F86">
        <w:rPr>
          <w:rFonts w:ascii="Calibri" w:hAnsi="Calibri" w:cs="Calibri"/>
          <w:sz w:val="22"/>
          <w:szCs w:val="22"/>
        </w:rPr>
        <w:t xml:space="preserve"> </w:t>
      </w:r>
      <w:r w:rsidR="00C03106">
        <w:rPr>
          <w:rFonts w:ascii="Calibri" w:hAnsi="Calibri" w:cs="Calibri"/>
          <w:sz w:val="22"/>
          <w:szCs w:val="22"/>
        </w:rPr>
        <w:t>Some companies are already</w:t>
      </w:r>
      <w:r w:rsidR="007B2F86">
        <w:rPr>
          <w:rFonts w:ascii="Calibri" w:hAnsi="Calibri" w:cs="Calibri"/>
          <w:sz w:val="22"/>
          <w:szCs w:val="22"/>
        </w:rPr>
        <w:t xml:space="preserve"> </w:t>
      </w:r>
      <w:r w:rsidR="009D3A7A">
        <w:rPr>
          <w:rFonts w:ascii="Calibri" w:hAnsi="Calibri" w:cs="Calibri"/>
          <w:sz w:val="22"/>
          <w:szCs w:val="22"/>
        </w:rPr>
        <w:t>offering combined robotics and software solutions</w:t>
      </w:r>
      <w:r w:rsidR="00C03106">
        <w:rPr>
          <w:rFonts w:ascii="Calibri" w:hAnsi="Calibri" w:cs="Calibri"/>
          <w:sz w:val="22"/>
          <w:szCs w:val="22"/>
        </w:rPr>
        <w:t xml:space="preserve"> and entering</w:t>
      </w:r>
      <w:r w:rsidR="006136C0">
        <w:rPr>
          <w:rFonts w:ascii="Calibri" w:hAnsi="Calibri" w:cs="Calibri"/>
          <w:sz w:val="22"/>
          <w:szCs w:val="22"/>
        </w:rPr>
        <w:t xml:space="preserve"> into system integration</w:t>
      </w:r>
      <w:r w:rsidR="007B2F86">
        <w:rPr>
          <w:rFonts w:ascii="Calibri" w:hAnsi="Calibri" w:cs="Calibri"/>
          <w:sz w:val="22"/>
          <w:szCs w:val="22"/>
        </w:rPr>
        <w:t>, s</w:t>
      </w:r>
      <w:r w:rsidR="00073C29">
        <w:rPr>
          <w:rFonts w:ascii="Calibri" w:hAnsi="Calibri" w:cs="Calibri"/>
          <w:sz w:val="22"/>
          <w:szCs w:val="22"/>
        </w:rPr>
        <w:t>uggest</w:t>
      </w:r>
      <w:r w:rsidR="007B2F86">
        <w:rPr>
          <w:rFonts w:ascii="Calibri" w:hAnsi="Calibri" w:cs="Calibri"/>
          <w:sz w:val="22"/>
          <w:szCs w:val="22"/>
        </w:rPr>
        <w:t>ing</w:t>
      </w:r>
      <w:r w:rsidR="00073C29">
        <w:rPr>
          <w:rFonts w:ascii="Calibri" w:hAnsi="Calibri" w:cs="Calibri"/>
          <w:sz w:val="22"/>
          <w:szCs w:val="22"/>
        </w:rPr>
        <w:t xml:space="preserve"> firms within robotic picking see </w:t>
      </w:r>
      <w:r w:rsidR="006354AE">
        <w:rPr>
          <w:rFonts w:ascii="Calibri" w:hAnsi="Calibri" w:cs="Calibri"/>
          <w:sz w:val="22"/>
          <w:szCs w:val="22"/>
        </w:rPr>
        <w:t>strong revenue potential across the value chain.</w:t>
      </w:r>
    </w:p>
    <w:p w14:paraId="0E9D356A" w14:textId="2098D76A" w:rsidR="003933AE" w:rsidRPr="005C791B" w:rsidRDefault="001F21F0" w:rsidP="00DB7C38">
      <w:pPr>
        <w:pStyle w:val="paragraph"/>
        <w:textAlignment w:val="baseline"/>
        <w:rPr>
          <w:rFonts w:ascii="Calibri" w:hAnsi="Calibri" w:cs="Calibri"/>
          <w:b/>
          <w:bCs/>
          <w:i/>
          <w:iCs/>
          <w:sz w:val="22"/>
          <w:szCs w:val="22"/>
        </w:rPr>
      </w:pPr>
      <w:r w:rsidRPr="005C791B">
        <w:rPr>
          <w:rFonts w:ascii="Calibri" w:hAnsi="Calibri" w:cs="Calibri"/>
          <w:b/>
          <w:bCs/>
          <w:i/>
          <w:iCs/>
          <w:sz w:val="22"/>
          <w:szCs w:val="22"/>
        </w:rPr>
        <w:t>Irene Zhang</w:t>
      </w:r>
      <w:r w:rsidR="003933AE" w:rsidRPr="005C791B">
        <w:rPr>
          <w:rFonts w:ascii="Calibri" w:hAnsi="Calibri" w:cs="Calibri"/>
          <w:b/>
          <w:bCs/>
          <w:i/>
          <w:iCs/>
          <w:sz w:val="22"/>
          <w:szCs w:val="22"/>
        </w:rPr>
        <w:t>, Senior Analyst at Interact Analysis, </w:t>
      </w:r>
      <w:r w:rsidR="003933AE" w:rsidRPr="005C791B">
        <w:rPr>
          <w:rFonts w:ascii="Calibri" w:hAnsi="Calibri" w:cs="Calibri"/>
          <w:i/>
          <w:iCs/>
          <w:sz w:val="22"/>
          <w:szCs w:val="22"/>
        </w:rPr>
        <w:t>says</w:t>
      </w:r>
      <w:r w:rsidR="00C653E4">
        <w:rPr>
          <w:rFonts w:ascii="Calibri" w:hAnsi="Calibri" w:cs="Calibri"/>
          <w:i/>
          <w:iCs/>
          <w:sz w:val="22"/>
          <w:szCs w:val="22"/>
        </w:rPr>
        <w:t xml:space="preserve">, </w:t>
      </w:r>
      <w:r w:rsidR="005F7812" w:rsidRPr="005C791B">
        <w:rPr>
          <w:rFonts w:ascii="Calibri" w:hAnsi="Calibri" w:cs="Calibri"/>
          <w:i/>
          <w:iCs/>
          <w:sz w:val="22"/>
          <w:szCs w:val="22"/>
        </w:rPr>
        <w:t>“</w:t>
      </w:r>
      <w:r w:rsidR="00DB7C38" w:rsidRPr="005C791B">
        <w:rPr>
          <w:rFonts w:ascii="Calibri" w:hAnsi="Calibri" w:cs="Calibri"/>
          <w:i/>
          <w:iCs/>
          <w:sz w:val="22"/>
          <w:szCs w:val="22"/>
        </w:rPr>
        <w:t>From a value chain perspective, we observe several emerging trends. First, robot OEMs are increasingly strengthening their in-house AI picking software capabilities. Over the long term, they are likely to move beyond supplying robot hardware and offer end customers fully integrated robotic picking systems directly. Second, warehouse automation system integrators are also expanding their capabilities in AI-powered robotic picking, either through strategic partnerships with AI software providers or through organic development.</w:t>
      </w:r>
    </w:p>
    <w:p w14:paraId="50F470BE" w14:textId="228CBFE5" w:rsidR="00DB7C38" w:rsidRPr="005C791B" w:rsidRDefault="007C2D38" w:rsidP="005C791B">
      <w:pPr>
        <w:pStyle w:val="paragraph"/>
        <w:textAlignment w:val="baseline"/>
        <w:rPr>
          <w:rStyle w:val="normaltextrun"/>
          <w:rFonts w:ascii="Calibri" w:hAnsi="Calibri" w:cs="Calibri"/>
          <w:i/>
          <w:iCs/>
          <w:sz w:val="22"/>
          <w:szCs w:val="22"/>
        </w:rPr>
      </w:pPr>
      <w:r>
        <w:rPr>
          <w:rFonts w:ascii="Calibri" w:hAnsi="Calibri" w:cs="Calibri"/>
          <w:i/>
          <w:iCs/>
          <w:sz w:val="22"/>
          <w:szCs w:val="22"/>
        </w:rPr>
        <w:t>“</w:t>
      </w:r>
      <w:r w:rsidR="00DB7C38" w:rsidRPr="005C791B">
        <w:rPr>
          <w:rFonts w:ascii="Calibri" w:hAnsi="Calibri" w:cs="Calibri"/>
          <w:i/>
          <w:iCs/>
          <w:sz w:val="22"/>
          <w:szCs w:val="22"/>
        </w:rPr>
        <w:t>As software increasingly becomes a key differentiator, system integrators are seeking to build stronger in-house expertise to deliver more intelligent and integrated automation solutions.</w:t>
      </w:r>
      <w:r w:rsidR="005F7812" w:rsidRPr="005C791B">
        <w:rPr>
          <w:rFonts w:ascii="Calibri" w:hAnsi="Calibri" w:cs="Calibri"/>
          <w:i/>
          <w:iCs/>
          <w:sz w:val="22"/>
          <w:szCs w:val="22"/>
        </w:rPr>
        <w:t>”</w:t>
      </w:r>
    </w:p>
    <w:p w14:paraId="2BA7E8CE" w14:textId="77777777" w:rsidR="004572FC" w:rsidRPr="00BC6A7A" w:rsidRDefault="004572FC" w:rsidP="004572FC">
      <w:pPr>
        <w:pStyle w:val="paragraph"/>
        <w:spacing w:before="0" w:beforeAutospacing="0" w:after="0" w:afterAutospacing="0"/>
        <w:textAlignment w:val="baseline"/>
        <w:rPr>
          <w:rFonts w:ascii="Segoe UI" w:hAnsi="Segoe UI" w:cs="Segoe UI"/>
          <w:sz w:val="18"/>
          <w:szCs w:val="18"/>
        </w:rPr>
      </w:pPr>
      <w:r w:rsidRPr="00BC6A7A">
        <w:rPr>
          <w:rStyle w:val="normaltextrun"/>
          <w:rFonts w:ascii="Calibri" w:hAnsi="Calibri" w:cs="Calibri"/>
          <w:b/>
          <w:bCs/>
          <w:sz w:val="22"/>
          <w:szCs w:val="22"/>
        </w:rPr>
        <w:t>About the Report: </w:t>
      </w:r>
      <w:r w:rsidRPr="00BC6A7A">
        <w:rPr>
          <w:rStyle w:val="eop"/>
          <w:rFonts w:ascii="Calibri" w:hAnsi="Calibri" w:cs="Calibri"/>
          <w:sz w:val="22"/>
          <w:szCs w:val="22"/>
        </w:rPr>
        <w:t> </w:t>
      </w:r>
    </w:p>
    <w:p w14:paraId="40B4397E" w14:textId="77777777" w:rsidR="00041FB5" w:rsidRPr="00BC6A7A" w:rsidRDefault="00041FB5" w:rsidP="00041FB5">
      <w:pPr>
        <w:pStyle w:val="paragraph"/>
        <w:rPr>
          <w:rFonts w:ascii="Calibri" w:hAnsi="Calibri" w:cs="Calibri"/>
          <w:sz w:val="22"/>
          <w:szCs w:val="22"/>
        </w:rPr>
      </w:pPr>
      <w:r w:rsidRPr="00BC6A7A">
        <w:rPr>
          <w:rFonts w:ascii="Calibri" w:hAnsi="Calibri" w:cs="Calibri"/>
          <w:sz w:val="22"/>
          <w:szCs w:val="22"/>
        </w:rPr>
        <w:t>While the use of stationary robots in manufacturing environments is well established, their adoption in warehouse operations has been accelerating in recent years. Driven by the rapid growth of e-commerce and persistent labor shortages – particularly the declining willingness to perform repetitive work – robotics solutions are increasing in demand in the warehouse.</w:t>
      </w:r>
    </w:p>
    <w:p w14:paraId="73F13081" w14:textId="0CAA8B7C" w:rsidR="005C791B" w:rsidRDefault="00041FB5" w:rsidP="005C791B">
      <w:pPr>
        <w:pStyle w:val="paragraph"/>
        <w:rPr>
          <w:rStyle w:val="normaltextrun"/>
          <w:rFonts w:ascii="Calibri" w:hAnsi="Calibri" w:cs="Calibri"/>
          <w:sz w:val="22"/>
          <w:szCs w:val="22"/>
        </w:rPr>
      </w:pPr>
      <w:r w:rsidRPr="00BC6A7A">
        <w:rPr>
          <w:rFonts w:ascii="Calibri" w:hAnsi="Calibri" w:cs="Calibri"/>
          <w:sz w:val="22"/>
          <w:szCs w:val="22"/>
        </w:rPr>
        <w:t>This market study examines the total addressable market for stationary robots in the warehouse, analyses key barriers that have contributed to the relatively slow adoption of stationary robotics in certain segments, and offers a detailed assessment of the competitive dynamics among market participants.</w:t>
      </w:r>
    </w:p>
    <w:p w14:paraId="0DD71F3B" w14:textId="73754F51" w:rsidR="004572FC" w:rsidRPr="005C791B" w:rsidRDefault="004572FC" w:rsidP="005C791B">
      <w:pPr>
        <w:pStyle w:val="paragraph"/>
        <w:rPr>
          <w:rFonts w:ascii="Calibri" w:hAnsi="Calibri" w:cs="Calibri"/>
          <w:sz w:val="22"/>
          <w:szCs w:val="22"/>
        </w:rPr>
      </w:pPr>
      <w:r w:rsidRPr="00BC6A7A">
        <w:rPr>
          <w:rStyle w:val="normaltextrun"/>
          <w:rFonts w:ascii="Calibri" w:hAnsi="Calibri" w:cs="Calibri"/>
          <w:b/>
          <w:bCs/>
          <w:sz w:val="22"/>
          <w:szCs w:val="22"/>
        </w:rPr>
        <w:t>About Interact Analysis</w:t>
      </w:r>
      <w:r w:rsidRPr="00BC6A7A">
        <w:rPr>
          <w:rStyle w:val="eop"/>
          <w:rFonts w:ascii="Calibri" w:hAnsi="Calibri" w:cs="Calibri"/>
          <w:sz w:val="22"/>
          <w:szCs w:val="22"/>
        </w:rPr>
        <w:t> </w:t>
      </w:r>
    </w:p>
    <w:p w14:paraId="0512F5FA" w14:textId="54ED9ADD" w:rsidR="00AF03DD" w:rsidRDefault="004572FC">
      <w:r w:rsidRPr="00BC6A7A">
        <w:t>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r w:rsidRPr="00BC6A7A">
        <w:rPr>
          <w:rFonts w:ascii="Segoe UI" w:eastAsia="Segoe UI" w:hAnsi="Segoe UI" w:cs="Segoe UI"/>
          <w:sz w:val="21"/>
          <w:szCs w:val="21"/>
        </w:rPr>
        <w:t xml:space="preserve"> </w:t>
      </w:r>
      <w:hyperlink r:id="rId10">
        <w:r w:rsidRPr="00BC6A7A">
          <w:rPr>
            <w:rStyle w:val="Hyperlink"/>
            <w:rFonts w:ascii="Segoe UI" w:eastAsia="Segoe UI" w:hAnsi="Segoe UI" w:cs="Segoe UI"/>
            <w:sz w:val="21"/>
            <w:szCs w:val="21"/>
          </w:rPr>
          <w:t>www.InteractAnalysis.com</w:t>
        </w:r>
      </w:hyperlink>
      <w:r w:rsidRPr="00BC6A7A">
        <w:rPr>
          <w:rFonts w:ascii="Segoe UI" w:eastAsia="Segoe UI" w:hAnsi="Segoe UI" w:cs="Segoe UI"/>
          <w:sz w:val="21"/>
          <w:szCs w:val="21"/>
        </w:rPr>
        <w:t>  </w:t>
      </w:r>
    </w:p>
    <w:sectPr w:rsidR="00AF03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5442"/>
    <w:multiLevelType w:val="hybridMultilevel"/>
    <w:tmpl w:val="56B83306"/>
    <w:lvl w:ilvl="0" w:tplc="E412236C">
      <w:start w:val="1"/>
      <w:numFmt w:val="bullet"/>
      <w:lvlText w:val=""/>
      <w:lvlJc w:val="left"/>
      <w:pPr>
        <w:tabs>
          <w:tab w:val="num" w:pos="720"/>
        </w:tabs>
        <w:ind w:left="720" w:hanging="360"/>
      </w:pPr>
      <w:rPr>
        <w:rFonts w:ascii="Wingdings" w:hAnsi="Wingdings" w:hint="default"/>
      </w:rPr>
    </w:lvl>
    <w:lvl w:ilvl="1" w:tplc="426ED728" w:tentative="1">
      <w:start w:val="1"/>
      <w:numFmt w:val="bullet"/>
      <w:lvlText w:val=""/>
      <w:lvlJc w:val="left"/>
      <w:pPr>
        <w:tabs>
          <w:tab w:val="num" w:pos="1440"/>
        </w:tabs>
        <w:ind w:left="1440" w:hanging="360"/>
      </w:pPr>
      <w:rPr>
        <w:rFonts w:ascii="Wingdings" w:hAnsi="Wingdings" w:hint="default"/>
      </w:rPr>
    </w:lvl>
    <w:lvl w:ilvl="2" w:tplc="AAF04332" w:tentative="1">
      <w:start w:val="1"/>
      <w:numFmt w:val="bullet"/>
      <w:lvlText w:val=""/>
      <w:lvlJc w:val="left"/>
      <w:pPr>
        <w:tabs>
          <w:tab w:val="num" w:pos="2160"/>
        </w:tabs>
        <w:ind w:left="2160" w:hanging="360"/>
      </w:pPr>
      <w:rPr>
        <w:rFonts w:ascii="Wingdings" w:hAnsi="Wingdings" w:hint="default"/>
      </w:rPr>
    </w:lvl>
    <w:lvl w:ilvl="3" w:tplc="1FDA5AC4" w:tentative="1">
      <w:start w:val="1"/>
      <w:numFmt w:val="bullet"/>
      <w:lvlText w:val=""/>
      <w:lvlJc w:val="left"/>
      <w:pPr>
        <w:tabs>
          <w:tab w:val="num" w:pos="2880"/>
        </w:tabs>
        <w:ind w:left="2880" w:hanging="360"/>
      </w:pPr>
      <w:rPr>
        <w:rFonts w:ascii="Wingdings" w:hAnsi="Wingdings" w:hint="default"/>
      </w:rPr>
    </w:lvl>
    <w:lvl w:ilvl="4" w:tplc="81FAE26A" w:tentative="1">
      <w:start w:val="1"/>
      <w:numFmt w:val="bullet"/>
      <w:lvlText w:val=""/>
      <w:lvlJc w:val="left"/>
      <w:pPr>
        <w:tabs>
          <w:tab w:val="num" w:pos="3600"/>
        </w:tabs>
        <w:ind w:left="3600" w:hanging="360"/>
      </w:pPr>
      <w:rPr>
        <w:rFonts w:ascii="Wingdings" w:hAnsi="Wingdings" w:hint="default"/>
      </w:rPr>
    </w:lvl>
    <w:lvl w:ilvl="5" w:tplc="A7642176" w:tentative="1">
      <w:start w:val="1"/>
      <w:numFmt w:val="bullet"/>
      <w:lvlText w:val=""/>
      <w:lvlJc w:val="left"/>
      <w:pPr>
        <w:tabs>
          <w:tab w:val="num" w:pos="4320"/>
        </w:tabs>
        <w:ind w:left="4320" w:hanging="360"/>
      </w:pPr>
      <w:rPr>
        <w:rFonts w:ascii="Wingdings" w:hAnsi="Wingdings" w:hint="default"/>
      </w:rPr>
    </w:lvl>
    <w:lvl w:ilvl="6" w:tplc="1DC4355A" w:tentative="1">
      <w:start w:val="1"/>
      <w:numFmt w:val="bullet"/>
      <w:lvlText w:val=""/>
      <w:lvlJc w:val="left"/>
      <w:pPr>
        <w:tabs>
          <w:tab w:val="num" w:pos="5040"/>
        </w:tabs>
        <w:ind w:left="5040" w:hanging="360"/>
      </w:pPr>
      <w:rPr>
        <w:rFonts w:ascii="Wingdings" w:hAnsi="Wingdings" w:hint="default"/>
      </w:rPr>
    </w:lvl>
    <w:lvl w:ilvl="7" w:tplc="3CC4B0B6" w:tentative="1">
      <w:start w:val="1"/>
      <w:numFmt w:val="bullet"/>
      <w:lvlText w:val=""/>
      <w:lvlJc w:val="left"/>
      <w:pPr>
        <w:tabs>
          <w:tab w:val="num" w:pos="5760"/>
        </w:tabs>
        <w:ind w:left="5760" w:hanging="360"/>
      </w:pPr>
      <w:rPr>
        <w:rFonts w:ascii="Wingdings" w:hAnsi="Wingdings" w:hint="default"/>
      </w:rPr>
    </w:lvl>
    <w:lvl w:ilvl="8" w:tplc="D804C7C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D567B5"/>
    <w:multiLevelType w:val="hybridMultilevel"/>
    <w:tmpl w:val="A26A2A7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1E92DF5"/>
    <w:multiLevelType w:val="hybridMultilevel"/>
    <w:tmpl w:val="491C1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38889">
    <w:abstractNumId w:val="2"/>
  </w:num>
  <w:num w:numId="2" w16cid:durableId="900484064">
    <w:abstractNumId w:val="1"/>
  </w:num>
  <w:num w:numId="3" w16cid:durableId="1388143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2FC"/>
    <w:rsid w:val="00001084"/>
    <w:rsid w:val="00013335"/>
    <w:rsid w:val="00022C13"/>
    <w:rsid w:val="000351C8"/>
    <w:rsid w:val="00041FB5"/>
    <w:rsid w:val="000540AF"/>
    <w:rsid w:val="00073C29"/>
    <w:rsid w:val="00076D22"/>
    <w:rsid w:val="000834D1"/>
    <w:rsid w:val="00086097"/>
    <w:rsid w:val="00092A93"/>
    <w:rsid w:val="000A2B7D"/>
    <w:rsid w:val="000C01E6"/>
    <w:rsid w:val="000D063D"/>
    <w:rsid w:val="000D342A"/>
    <w:rsid w:val="000E6081"/>
    <w:rsid w:val="000E7B75"/>
    <w:rsid w:val="000F3B5B"/>
    <w:rsid w:val="001030A3"/>
    <w:rsid w:val="0011416D"/>
    <w:rsid w:val="00131787"/>
    <w:rsid w:val="00132288"/>
    <w:rsid w:val="00136517"/>
    <w:rsid w:val="00137249"/>
    <w:rsid w:val="00140BAB"/>
    <w:rsid w:val="001425F3"/>
    <w:rsid w:val="00146D1B"/>
    <w:rsid w:val="00156235"/>
    <w:rsid w:val="00166307"/>
    <w:rsid w:val="001735AB"/>
    <w:rsid w:val="00181F70"/>
    <w:rsid w:val="001A4004"/>
    <w:rsid w:val="001B2F2E"/>
    <w:rsid w:val="001B51AA"/>
    <w:rsid w:val="001B5D99"/>
    <w:rsid w:val="001D2CAB"/>
    <w:rsid w:val="001D7939"/>
    <w:rsid w:val="001F21F0"/>
    <w:rsid w:val="001F58B1"/>
    <w:rsid w:val="002314AD"/>
    <w:rsid w:val="00236305"/>
    <w:rsid w:val="00291746"/>
    <w:rsid w:val="00291D2C"/>
    <w:rsid w:val="002C3770"/>
    <w:rsid w:val="002C5DD6"/>
    <w:rsid w:val="002D0DE6"/>
    <w:rsid w:val="002D0EEC"/>
    <w:rsid w:val="002E47EE"/>
    <w:rsid w:val="002F3502"/>
    <w:rsid w:val="002F4F9B"/>
    <w:rsid w:val="003179CD"/>
    <w:rsid w:val="003201F0"/>
    <w:rsid w:val="003238A9"/>
    <w:rsid w:val="00337B3D"/>
    <w:rsid w:val="003526C6"/>
    <w:rsid w:val="00364D54"/>
    <w:rsid w:val="00380754"/>
    <w:rsid w:val="003933AE"/>
    <w:rsid w:val="00394149"/>
    <w:rsid w:val="003D1AB6"/>
    <w:rsid w:val="003F00F1"/>
    <w:rsid w:val="00405C09"/>
    <w:rsid w:val="00420338"/>
    <w:rsid w:val="00421B13"/>
    <w:rsid w:val="00442449"/>
    <w:rsid w:val="00450740"/>
    <w:rsid w:val="004572FC"/>
    <w:rsid w:val="004615F8"/>
    <w:rsid w:val="004737C5"/>
    <w:rsid w:val="00475C3F"/>
    <w:rsid w:val="004802E0"/>
    <w:rsid w:val="004A5474"/>
    <w:rsid w:val="004D1013"/>
    <w:rsid w:val="004E12F4"/>
    <w:rsid w:val="00506691"/>
    <w:rsid w:val="00537BCB"/>
    <w:rsid w:val="00540DBA"/>
    <w:rsid w:val="00554EB1"/>
    <w:rsid w:val="00555EE0"/>
    <w:rsid w:val="005768EB"/>
    <w:rsid w:val="00580098"/>
    <w:rsid w:val="00581BD7"/>
    <w:rsid w:val="00590402"/>
    <w:rsid w:val="00590FC5"/>
    <w:rsid w:val="005941E2"/>
    <w:rsid w:val="005A1323"/>
    <w:rsid w:val="005B7F84"/>
    <w:rsid w:val="005C791B"/>
    <w:rsid w:val="005D0566"/>
    <w:rsid w:val="005E6D46"/>
    <w:rsid w:val="005F7812"/>
    <w:rsid w:val="00603314"/>
    <w:rsid w:val="00612C5D"/>
    <w:rsid w:val="006136C0"/>
    <w:rsid w:val="00625AD8"/>
    <w:rsid w:val="006354AE"/>
    <w:rsid w:val="0063625A"/>
    <w:rsid w:val="0064792F"/>
    <w:rsid w:val="00655307"/>
    <w:rsid w:val="006A1495"/>
    <w:rsid w:val="006A7366"/>
    <w:rsid w:val="006B52B8"/>
    <w:rsid w:val="006E0F76"/>
    <w:rsid w:val="007068E6"/>
    <w:rsid w:val="00707637"/>
    <w:rsid w:val="00710CF7"/>
    <w:rsid w:val="007133CA"/>
    <w:rsid w:val="00720766"/>
    <w:rsid w:val="00720937"/>
    <w:rsid w:val="0073761B"/>
    <w:rsid w:val="00751C6D"/>
    <w:rsid w:val="0075252F"/>
    <w:rsid w:val="00766F0A"/>
    <w:rsid w:val="00776451"/>
    <w:rsid w:val="00795B59"/>
    <w:rsid w:val="007A5FCA"/>
    <w:rsid w:val="007B2F86"/>
    <w:rsid w:val="007C2D38"/>
    <w:rsid w:val="007D6A3F"/>
    <w:rsid w:val="007E524B"/>
    <w:rsid w:val="00820412"/>
    <w:rsid w:val="0082369D"/>
    <w:rsid w:val="00847F87"/>
    <w:rsid w:val="0087351B"/>
    <w:rsid w:val="00890F6B"/>
    <w:rsid w:val="008C37B3"/>
    <w:rsid w:val="008C5E6D"/>
    <w:rsid w:val="008E1521"/>
    <w:rsid w:val="008F116A"/>
    <w:rsid w:val="009034E2"/>
    <w:rsid w:val="009408B4"/>
    <w:rsid w:val="0094546A"/>
    <w:rsid w:val="00951E6A"/>
    <w:rsid w:val="009724F0"/>
    <w:rsid w:val="00973266"/>
    <w:rsid w:val="00984043"/>
    <w:rsid w:val="00993FF9"/>
    <w:rsid w:val="009A344C"/>
    <w:rsid w:val="009C7E3C"/>
    <w:rsid w:val="009D3A7A"/>
    <w:rsid w:val="00A02149"/>
    <w:rsid w:val="00A03D4E"/>
    <w:rsid w:val="00A0421A"/>
    <w:rsid w:val="00A161EA"/>
    <w:rsid w:val="00A3045A"/>
    <w:rsid w:val="00A41AE2"/>
    <w:rsid w:val="00A52AB4"/>
    <w:rsid w:val="00A56EA9"/>
    <w:rsid w:val="00A67A71"/>
    <w:rsid w:val="00A71240"/>
    <w:rsid w:val="00A911B0"/>
    <w:rsid w:val="00AA3CEC"/>
    <w:rsid w:val="00AB2DAE"/>
    <w:rsid w:val="00AD3631"/>
    <w:rsid w:val="00AE4F97"/>
    <w:rsid w:val="00AF03DD"/>
    <w:rsid w:val="00B2216B"/>
    <w:rsid w:val="00B25C07"/>
    <w:rsid w:val="00B34EFF"/>
    <w:rsid w:val="00B40F51"/>
    <w:rsid w:val="00B56AF3"/>
    <w:rsid w:val="00B73700"/>
    <w:rsid w:val="00B7432C"/>
    <w:rsid w:val="00B809E0"/>
    <w:rsid w:val="00B96706"/>
    <w:rsid w:val="00BB158C"/>
    <w:rsid w:val="00BC61F3"/>
    <w:rsid w:val="00BC6A7A"/>
    <w:rsid w:val="00BE6AC0"/>
    <w:rsid w:val="00C03106"/>
    <w:rsid w:val="00C167CD"/>
    <w:rsid w:val="00C173EE"/>
    <w:rsid w:val="00C41A55"/>
    <w:rsid w:val="00C53D8E"/>
    <w:rsid w:val="00C61797"/>
    <w:rsid w:val="00C653E4"/>
    <w:rsid w:val="00C830CB"/>
    <w:rsid w:val="00C97618"/>
    <w:rsid w:val="00CA6DC0"/>
    <w:rsid w:val="00CE1538"/>
    <w:rsid w:val="00D023A6"/>
    <w:rsid w:val="00D024FC"/>
    <w:rsid w:val="00D11BAE"/>
    <w:rsid w:val="00D238FD"/>
    <w:rsid w:val="00D25518"/>
    <w:rsid w:val="00D35520"/>
    <w:rsid w:val="00D571EF"/>
    <w:rsid w:val="00D575DA"/>
    <w:rsid w:val="00D63A9A"/>
    <w:rsid w:val="00D64EB0"/>
    <w:rsid w:val="00D67099"/>
    <w:rsid w:val="00D67C29"/>
    <w:rsid w:val="00D75626"/>
    <w:rsid w:val="00D8631C"/>
    <w:rsid w:val="00D90AAD"/>
    <w:rsid w:val="00D94F42"/>
    <w:rsid w:val="00DB7C38"/>
    <w:rsid w:val="00DE7390"/>
    <w:rsid w:val="00DF686A"/>
    <w:rsid w:val="00E12243"/>
    <w:rsid w:val="00E22DC4"/>
    <w:rsid w:val="00E35EC9"/>
    <w:rsid w:val="00E403D9"/>
    <w:rsid w:val="00E40A88"/>
    <w:rsid w:val="00E67F86"/>
    <w:rsid w:val="00ED03FA"/>
    <w:rsid w:val="00F20219"/>
    <w:rsid w:val="00F203E7"/>
    <w:rsid w:val="00F249F5"/>
    <w:rsid w:val="00F24E11"/>
    <w:rsid w:val="00F356E8"/>
    <w:rsid w:val="00F42B4C"/>
    <w:rsid w:val="00F44309"/>
    <w:rsid w:val="00F45F31"/>
    <w:rsid w:val="00F62EB4"/>
    <w:rsid w:val="00F634FB"/>
    <w:rsid w:val="00F74CAA"/>
    <w:rsid w:val="00F94210"/>
    <w:rsid w:val="00FB2CF9"/>
    <w:rsid w:val="00FB3357"/>
    <w:rsid w:val="00FC3AA8"/>
    <w:rsid w:val="00FC7DD0"/>
    <w:rsid w:val="00FD71B0"/>
    <w:rsid w:val="00FF27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ED1D"/>
  <w15:chartTrackingRefBased/>
  <w15:docId w15:val="{2CEBFEFD-1F39-43C1-9936-75538020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2F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72FC"/>
    <w:rPr>
      <w:color w:val="0563C1" w:themeColor="hyperlink"/>
      <w:u w:val="single"/>
    </w:rPr>
  </w:style>
  <w:style w:type="paragraph" w:customStyle="1" w:styleId="paragraph">
    <w:name w:val="paragraph"/>
    <w:basedOn w:val="Normal"/>
    <w:rsid w:val="00457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72FC"/>
  </w:style>
  <w:style w:type="character" w:customStyle="1" w:styleId="eop">
    <w:name w:val="eop"/>
    <w:basedOn w:val="DefaultParagraphFont"/>
    <w:rsid w:val="004572FC"/>
  </w:style>
  <w:style w:type="paragraph" w:styleId="ListParagraph">
    <w:name w:val="List Paragraph"/>
    <w:basedOn w:val="Normal"/>
    <w:uiPriority w:val="34"/>
    <w:qFormat/>
    <w:rsid w:val="00A03D4E"/>
    <w:pPr>
      <w:spacing w:line="278" w:lineRule="auto"/>
      <w:ind w:left="720"/>
      <w:contextualSpacing/>
    </w:pPr>
    <w:rPr>
      <w:kern w:val="2"/>
      <w:sz w:val="24"/>
      <w:szCs w:val="24"/>
      <w14:ligatures w14:val="standardContextual"/>
    </w:rPr>
  </w:style>
  <w:style w:type="paragraph" w:styleId="Caption">
    <w:name w:val="caption"/>
    <w:basedOn w:val="Normal"/>
    <w:next w:val="Normal"/>
    <w:uiPriority w:val="35"/>
    <w:unhideWhenUsed/>
    <w:qFormat/>
    <w:rsid w:val="00E22DC4"/>
    <w:pPr>
      <w:spacing w:after="200" w:line="240" w:lineRule="auto"/>
    </w:pPr>
    <w:rPr>
      <w:i/>
      <w:iCs/>
      <w:color w:val="44546A" w:themeColor="text2"/>
      <w:sz w:val="18"/>
      <w:szCs w:val="18"/>
    </w:rPr>
  </w:style>
  <w:style w:type="paragraph" w:styleId="Revision">
    <w:name w:val="Revision"/>
    <w:hidden/>
    <w:uiPriority w:val="99"/>
    <w:semiHidden/>
    <w:rsid w:val="009408B4"/>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interactanalysis.com/" TargetMode="External"/><Relationship Id="rId4" Type="http://schemas.openxmlformats.org/officeDocument/2006/relationships/numbering" Target="numbering.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https://interactanalysis.sharepoint.com/robotics/roboticpicking26/Shared%20Documents/Deliverables/Copy%20of%20Robotic%20Picking%20-%202026%20-Chart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895997781039446"/>
          <c:y val="0.17866107498185388"/>
          <c:w val="0.81293815803159708"/>
          <c:h val="0.60872713409045931"/>
        </c:manualLayout>
      </c:layout>
      <c:barChart>
        <c:barDir val="col"/>
        <c:grouping val="stacked"/>
        <c:varyColors val="0"/>
        <c:ser>
          <c:idx val="0"/>
          <c:order val="0"/>
          <c:tx>
            <c:strRef>
              <c:f>'Market size Workflow'!$J$5</c:f>
              <c:strCache>
                <c:ptCount val="1"/>
                <c:pt idx="0">
                  <c:v>Robotic Palletizer</c:v>
                </c:pt>
              </c:strCache>
            </c:strRef>
          </c:tx>
          <c:spPr>
            <a:solidFill>
              <a:schemeClr val="accent1"/>
            </a:solidFill>
            <a:ln>
              <a:noFill/>
            </a:ln>
          </c:spPr>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Workflow'!$K$5:$W$5</c:f>
              <c:numCache>
                <c:formatCode>General</c:formatCode>
                <c:ptCount val="13"/>
                <c:pt idx="0">
                  <c:v>164.24707270829913</c:v>
                </c:pt>
                <c:pt idx="1">
                  <c:v>282.23350563078736</c:v>
                </c:pt>
                <c:pt idx="2">
                  <c:v>295.40109930384085</c:v>
                </c:pt>
                <c:pt idx="3">
                  <c:v>363.3367522113694</c:v>
                </c:pt>
                <c:pt idx="4">
                  <c:v>486.80552987728851</c:v>
                </c:pt>
                <c:pt idx="5">
                  <c:v>620.39344077378735</c:v>
                </c:pt>
                <c:pt idx="6">
                  <c:v>767.61750709326691</c:v>
                </c:pt>
                <c:pt idx="7">
                  <c:v>923.43505552121189</c:v>
                </c:pt>
                <c:pt idx="8">
                  <c:v>1032.690914928136</c:v>
                </c:pt>
                <c:pt idx="9">
                  <c:v>1198.5228540468247</c:v>
                </c:pt>
                <c:pt idx="10">
                  <c:v>1338.2874875976675</c:v>
                </c:pt>
                <c:pt idx="11">
                  <c:v>1488.9993626009602</c:v>
                </c:pt>
                <c:pt idx="12">
                  <c:v>1664.868526851064</c:v>
                </c:pt>
              </c:numCache>
            </c:numRef>
          </c:val>
          <c:extLst>
            <c:ext xmlns:c16="http://schemas.microsoft.com/office/drawing/2014/chart" uri="{C3380CC4-5D6E-409C-BE32-E72D297353CC}">
              <c16:uniqueId val="{00000000-DB66-40F4-96F4-91083A775F6A}"/>
            </c:ext>
          </c:extLst>
        </c:ser>
        <c:ser>
          <c:idx val="1"/>
          <c:order val="1"/>
          <c:tx>
            <c:strRef>
              <c:f>'Market size Workflow'!$J$6</c:f>
              <c:strCache>
                <c:ptCount val="1"/>
                <c:pt idx="0">
                  <c:v>Robotic Depalletizer</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Workflow'!$K$6:$W$6</c:f>
              <c:numCache>
                <c:formatCode>General</c:formatCode>
                <c:ptCount val="13"/>
                <c:pt idx="0">
                  <c:v>58.450065548504789</c:v>
                </c:pt>
                <c:pt idx="1">
                  <c:v>101.05822793630826</c:v>
                </c:pt>
                <c:pt idx="2">
                  <c:v>131.26785656783758</c:v>
                </c:pt>
                <c:pt idx="3">
                  <c:v>164.50472027748819</c:v>
                </c:pt>
                <c:pt idx="4">
                  <c:v>237.27089084305601</c:v>
                </c:pt>
                <c:pt idx="5">
                  <c:v>317.11533509719339</c:v>
                </c:pt>
                <c:pt idx="6">
                  <c:v>397.4653127490584</c:v>
                </c:pt>
                <c:pt idx="7">
                  <c:v>521.05479276228164</c:v>
                </c:pt>
                <c:pt idx="8">
                  <c:v>574.18474993399298</c:v>
                </c:pt>
                <c:pt idx="9">
                  <c:v>679.71358265753656</c:v>
                </c:pt>
                <c:pt idx="10">
                  <c:v>769.53233517544982</c:v>
                </c:pt>
                <c:pt idx="11">
                  <c:v>875.27920450809984</c:v>
                </c:pt>
                <c:pt idx="12">
                  <c:v>1025.6024705190493</c:v>
                </c:pt>
              </c:numCache>
            </c:numRef>
          </c:val>
          <c:extLst>
            <c:ext xmlns:c16="http://schemas.microsoft.com/office/drawing/2014/chart" uri="{C3380CC4-5D6E-409C-BE32-E72D297353CC}">
              <c16:uniqueId val="{00000001-DB66-40F4-96F4-91083A775F6A}"/>
            </c:ext>
          </c:extLst>
        </c:ser>
        <c:ser>
          <c:idx val="2"/>
          <c:order val="2"/>
          <c:tx>
            <c:strRef>
              <c:f>'Market size Workflow'!$J$7</c:f>
              <c:strCache>
                <c:ptCount val="1"/>
                <c:pt idx="0">
                  <c:v>Robotic Trailer Unloading</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Workflow'!$K$7:$W$7</c:f>
              <c:numCache>
                <c:formatCode>General</c:formatCode>
                <c:ptCount val="13"/>
                <c:pt idx="0">
                  <c:v>0</c:v>
                </c:pt>
                <c:pt idx="1">
                  <c:v>0</c:v>
                </c:pt>
                <c:pt idx="2">
                  <c:v>0</c:v>
                </c:pt>
                <c:pt idx="3">
                  <c:v>0</c:v>
                </c:pt>
                <c:pt idx="4">
                  <c:v>8.2085752437499977</c:v>
                </c:pt>
                <c:pt idx="5">
                  <c:v>16.866328587499996</c:v>
                </c:pt>
                <c:pt idx="6">
                  <c:v>26.84461843285775</c:v>
                </c:pt>
                <c:pt idx="7">
                  <c:v>50.312595743500012</c:v>
                </c:pt>
                <c:pt idx="8">
                  <c:v>103.38927107125177</c:v>
                </c:pt>
                <c:pt idx="9">
                  <c:v>197.05316576487408</c:v>
                </c:pt>
                <c:pt idx="10">
                  <c:v>311.48226307398983</c:v>
                </c:pt>
                <c:pt idx="11">
                  <c:v>450.83849415725763</c:v>
                </c:pt>
                <c:pt idx="12">
                  <c:v>603.60045822055929</c:v>
                </c:pt>
              </c:numCache>
            </c:numRef>
          </c:val>
          <c:extLst>
            <c:ext xmlns:c16="http://schemas.microsoft.com/office/drawing/2014/chart" uri="{C3380CC4-5D6E-409C-BE32-E72D297353CC}">
              <c16:uniqueId val="{00000002-DB66-40F4-96F4-91083A775F6A}"/>
            </c:ext>
          </c:extLst>
        </c:ser>
        <c:ser>
          <c:idx val="3"/>
          <c:order val="3"/>
          <c:tx>
            <c:strRef>
              <c:f>'Market size Workflow'!$J$8</c:f>
              <c:strCache>
                <c:ptCount val="1"/>
                <c:pt idx="0">
                  <c:v>Bin Picking</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Workflow'!$K$8:$W$8</c:f>
              <c:numCache>
                <c:formatCode>General</c:formatCode>
                <c:ptCount val="13"/>
                <c:pt idx="0">
                  <c:v>2.3061784638862184</c:v>
                </c:pt>
                <c:pt idx="1">
                  <c:v>4.8130401679788912</c:v>
                </c:pt>
                <c:pt idx="2">
                  <c:v>7.7373785551651411</c:v>
                </c:pt>
                <c:pt idx="3">
                  <c:v>18.042353709043951</c:v>
                </c:pt>
                <c:pt idx="4">
                  <c:v>29.294983173483079</c:v>
                </c:pt>
                <c:pt idx="5">
                  <c:v>47.524046987044407</c:v>
                </c:pt>
                <c:pt idx="6">
                  <c:v>85.756861485817694</c:v>
                </c:pt>
                <c:pt idx="7">
                  <c:v>126.04808758991041</c:v>
                </c:pt>
                <c:pt idx="8">
                  <c:v>158.15560069515749</c:v>
                </c:pt>
                <c:pt idx="9">
                  <c:v>234.19790312746932</c:v>
                </c:pt>
                <c:pt idx="10">
                  <c:v>326.39183048125176</c:v>
                </c:pt>
                <c:pt idx="11">
                  <c:v>440.61436867044654</c:v>
                </c:pt>
                <c:pt idx="12">
                  <c:v>577.20260389624821</c:v>
                </c:pt>
              </c:numCache>
            </c:numRef>
          </c:val>
          <c:extLst>
            <c:ext xmlns:c16="http://schemas.microsoft.com/office/drawing/2014/chart" uri="{C3380CC4-5D6E-409C-BE32-E72D297353CC}">
              <c16:uniqueId val="{00000003-DB66-40F4-96F4-91083A775F6A}"/>
            </c:ext>
          </c:extLst>
        </c:ser>
        <c:ser>
          <c:idx val="4"/>
          <c:order val="4"/>
          <c:tx>
            <c:strRef>
              <c:f>'Market size Workflow'!$J$9</c:f>
              <c:strCache>
                <c:ptCount val="1"/>
                <c:pt idx="0">
                  <c:v>Mobile Bin-to-Bin Picking</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Workflow'!$K$9:$W$9</c:f>
              <c:numCache>
                <c:formatCode>General</c:formatCode>
                <c:ptCount val="13"/>
                <c:pt idx="0">
                  <c:v>0</c:v>
                </c:pt>
                <c:pt idx="1">
                  <c:v>0</c:v>
                </c:pt>
                <c:pt idx="2">
                  <c:v>0</c:v>
                </c:pt>
                <c:pt idx="3">
                  <c:v>0</c:v>
                </c:pt>
                <c:pt idx="4">
                  <c:v>0.325205974625</c:v>
                </c:pt>
                <c:pt idx="5">
                  <c:v>2.7452817664999993</c:v>
                </c:pt>
                <c:pt idx="6">
                  <c:v>8.6576454973873886</c:v>
                </c:pt>
                <c:pt idx="7">
                  <c:v>22.688139984556003</c:v>
                </c:pt>
                <c:pt idx="8">
                  <c:v>36.268923956880151</c:v>
                </c:pt>
                <c:pt idx="9">
                  <c:v>61.441139151521739</c:v>
                </c:pt>
                <c:pt idx="10">
                  <c:v>102.55960868246542</c:v>
                </c:pt>
                <c:pt idx="11">
                  <c:v>163.14235118617387</c:v>
                </c:pt>
                <c:pt idx="12">
                  <c:v>244.7168564946731</c:v>
                </c:pt>
              </c:numCache>
            </c:numRef>
          </c:val>
          <c:extLst>
            <c:ext xmlns:c16="http://schemas.microsoft.com/office/drawing/2014/chart" uri="{C3380CC4-5D6E-409C-BE32-E72D297353CC}">
              <c16:uniqueId val="{00000004-DB66-40F4-96F4-91083A775F6A}"/>
            </c:ext>
          </c:extLst>
        </c:ser>
        <c:ser>
          <c:idx val="5"/>
          <c:order val="5"/>
          <c:tx>
            <c:strRef>
              <c:f>'Market size Workflow'!$J$10</c:f>
              <c:strCache>
                <c:ptCount val="1"/>
                <c:pt idx="0">
                  <c:v>Conveyor Induction</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Workflow'!$K$10:$W$10</c:f>
              <c:numCache>
                <c:formatCode>General</c:formatCode>
                <c:ptCount val="13"/>
                <c:pt idx="0">
                  <c:v>0.34588109915003468</c:v>
                </c:pt>
                <c:pt idx="1">
                  <c:v>1.2983090812555491</c:v>
                </c:pt>
                <c:pt idx="2">
                  <c:v>2.490963881550817</c:v>
                </c:pt>
                <c:pt idx="3">
                  <c:v>7.6123531928595316</c:v>
                </c:pt>
                <c:pt idx="4">
                  <c:v>18.760790042506656</c:v>
                </c:pt>
                <c:pt idx="5">
                  <c:v>37.761090407701616</c:v>
                </c:pt>
                <c:pt idx="6">
                  <c:v>45.923827820963481</c:v>
                </c:pt>
                <c:pt idx="7">
                  <c:v>60.262191030458517</c:v>
                </c:pt>
                <c:pt idx="8">
                  <c:v>80.127098832936852</c:v>
                </c:pt>
                <c:pt idx="9">
                  <c:v>111.58261673960763</c:v>
                </c:pt>
                <c:pt idx="10">
                  <c:v>147.51543830229087</c:v>
                </c:pt>
                <c:pt idx="11">
                  <c:v>186.262695704463</c:v>
                </c:pt>
                <c:pt idx="12">
                  <c:v>234.18662726636475</c:v>
                </c:pt>
              </c:numCache>
            </c:numRef>
          </c:val>
          <c:extLst>
            <c:ext xmlns:c16="http://schemas.microsoft.com/office/drawing/2014/chart" uri="{C3380CC4-5D6E-409C-BE32-E72D297353CC}">
              <c16:uniqueId val="{00000005-DB66-40F4-96F4-91083A775F6A}"/>
            </c:ext>
          </c:extLst>
        </c:ser>
        <c:ser>
          <c:idx val="6"/>
          <c:order val="6"/>
          <c:tx>
            <c:strRef>
              <c:f>'Market size Workflow'!$J$11</c:f>
              <c:strCache>
                <c:ptCount val="1"/>
                <c:pt idx="0">
                  <c:v>Robotic Sortation</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Workflow'!$K$11:$W$11</c:f>
              <c:numCache>
                <c:formatCode>General</c:formatCode>
                <c:ptCount val="13"/>
                <c:pt idx="0">
                  <c:v>12.671427840300041</c:v>
                </c:pt>
                <c:pt idx="1">
                  <c:v>18.890925643173524</c:v>
                </c:pt>
                <c:pt idx="2">
                  <c:v>24.62114417790831</c:v>
                </c:pt>
                <c:pt idx="3">
                  <c:v>17.86854476177022</c:v>
                </c:pt>
                <c:pt idx="4">
                  <c:v>24.359847936475642</c:v>
                </c:pt>
                <c:pt idx="5">
                  <c:v>30.496984708152329</c:v>
                </c:pt>
                <c:pt idx="6">
                  <c:v>23.838764824495353</c:v>
                </c:pt>
                <c:pt idx="7">
                  <c:v>23.614356911832814</c:v>
                </c:pt>
                <c:pt idx="8">
                  <c:v>33.891409675631039</c:v>
                </c:pt>
                <c:pt idx="9">
                  <c:v>61.731560238719425</c:v>
                </c:pt>
                <c:pt idx="10">
                  <c:v>97.268490336219443</c:v>
                </c:pt>
                <c:pt idx="11">
                  <c:v>139.58736737593847</c:v>
                </c:pt>
                <c:pt idx="12">
                  <c:v>186.84433508917215</c:v>
                </c:pt>
              </c:numCache>
            </c:numRef>
          </c:val>
          <c:extLst>
            <c:ext xmlns:c16="http://schemas.microsoft.com/office/drawing/2014/chart" uri="{C3380CC4-5D6E-409C-BE32-E72D297353CC}">
              <c16:uniqueId val="{00000006-DB66-40F4-96F4-91083A775F6A}"/>
            </c:ext>
          </c:extLst>
        </c:ser>
        <c:ser>
          <c:idx val="7"/>
          <c:order val="7"/>
          <c:tx>
            <c:strRef>
              <c:f>'Market size Workflow'!$J$12</c:f>
              <c:strCache>
                <c:ptCount val="1"/>
                <c:pt idx="0">
                  <c:v>Robotic Trailer Loading</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Workflow'!$K$12:$W$12</c:f>
              <c:numCache>
                <c:formatCode>General</c:formatCode>
                <c:ptCount val="13"/>
                <c:pt idx="0">
                  <c:v>0</c:v>
                </c:pt>
                <c:pt idx="1">
                  <c:v>0</c:v>
                </c:pt>
                <c:pt idx="2">
                  <c:v>0</c:v>
                </c:pt>
                <c:pt idx="3">
                  <c:v>0</c:v>
                </c:pt>
                <c:pt idx="4">
                  <c:v>0</c:v>
                </c:pt>
                <c:pt idx="5">
                  <c:v>0.20604499999999995</c:v>
                </c:pt>
                <c:pt idx="6">
                  <c:v>0.17173799999999995</c:v>
                </c:pt>
                <c:pt idx="7">
                  <c:v>0.92360799819999995</c:v>
                </c:pt>
                <c:pt idx="8">
                  <c:v>4.2666305953681203</c:v>
                </c:pt>
                <c:pt idx="9">
                  <c:v>11.938140413809174</c:v>
                </c:pt>
                <c:pt idx="10">
                  <c:v>24.134913468996306</c:v>
                </c:pt>
                <c:pt idx="11">
                  <c:v>41.486855645375314</c:v>
                </c:pt>
                <c:pt idx="12">
                  <c:v>62.8763164702357</c:v>
                </c:pt>
              </c:numCache>
            </c:numRef>
          </c:val>
          <c:extLst>
            <c:ext xmlns:c16="http://schemas.microsoft.com/office/drawing/2014/chart" uri="{C3380CC4-5D6E-409C-BE32-E72D297353CC}">
              <c16:uniqueId val="{00000007-DB66-40F4-96F4-91083A775F6A}"/>
            </c:ext>
          </c:extLst>
        </c:ser>
        <c:ser>
          <c:idx val="8"/>
          <c:order val="8"/>
          <c:tx>
            <c:strRef>
              <c:f>'Market size Workflow'!$J$13</c:f>
              <c:strCache>
                <c:ptCount val="1"/>
                <c:pt idx="0">
                  <c:v>Robotic Packaging</c:v>
                </c:pt>
              </c:strCache>
            </c:strRef>
          </c:tx>
          <c:invertIfNegative val="0"/>
          <c:cat>
            <c:strRef>
              <c:f>'Market size Workflow'!$K$4:$W$4</c:f>
              <c:strCache>
                <c:ptCount val="13"/>
                <c:pt idx="0">
                  <c:v>2018</c:v>
                </c:pt>
                <c:pt idx="1">
                  <c:v>2019</c:v>
                </c:pt>
                <c:pt idx="2">
                  <c:v>2020</c:v>
                </c:pt>
                <c:pt idx="3">
                  <c:v>2021</c:v>
                </c:pt>
                <c:pt idx="4">
                  <c:v>2022</c:v>
                </c:pt>
                <c:pt idx="5">
                  <c:v>2023</c:v>
                </c:pt>
                <c:pt idx="6">
                  <c:v>2024</c:v>
                </c:pt>
                <c:pt idx="7">
                  <c:v>2025</c:v>
                </c:pt>
                <c:pt idx="8">
                  <c:v>2026E</c:v>
                </c:pt>
                <c:pt idx="9">
                  <c:v>2027E</c:v>
                </c:pt>
                <c:pt idx="10">
                  <c:v>2028E</c:v>
                </c:pt>
                <c:pt idx="11">
                  <c:v>2029E</c:v>
                </c:pt>
                <c:pt idx="12">
                  <c:v>2030E</c:v>
                </c:pt>
              </c:strCache>
            </c:strRef>
          </c:cat>
          <c:val>
            <c:numRef>
              <c:f>'Market size Workflow'!$K$13:$W$13</c:f>
              <c:numCache>
                <c:formatCode>General</c:formatCode>
                <c:ptCount val="13"/>
                <c:pt idx="0">
                  <c:v>1.5582222577140986E-2</c:v>
                </c:pt>
                <c:pt idx="1">
                  <c:v>0.29755674721883557</c:v>
                </c:pt>
                <c:pt idx="2">
                  <c:v>0.46896822797090659</c:v>
                </c:pt>
                <c:pt idx="3">
                  <c:v>0.80245611771132741</c:v>
                </c:pt>
                <c:pt idx="4">
                  <c:v>1.8834811162535345</c:v>
                </c:pt>
                <c:pt idx="5">
                  <c:v>3.7413702574090504</c:v>
                </c:pt>
                <c:pt idx="6">
                  <c:v>4.3821660637158093</c:v>
                </c:pt>
                <c:pt idx="7">
                  <c:v>5.8384049667920728</c:v>
                </c:pt>
                <c:pt idx="8">
                  <c:v>8.1763641614177445</c:v>
                </c:pt>
                <c:pt idx="9">
                  <c:v>12.256095566956835</c:v>
                </c:pt>
                <c:pt idx="10">
                  <c:v>18.002319226267105</c:v>
                </c:pt>
                <c:pt idx="11">
                  <c:v>26.114882544227896</c:v>
                </c:pt>
                <c:pt idx="12">
                  <c:v>36.203676895225414</c:v>
                </c:pt>
              </c:numCache>
            </c:numRef>
          </c:val>
          <c:extLst>
            <c:ext xmlns:c16="http://schemas.microsoft.com/office/drawing/2014/chart" uri="{C3380CC4-5D6E-409C-BE32-E72D297353CC}">
              <c16:uniqueId val="{00000008-DB66-40F4-96F4-91083A775F6A}"/>
            </c:ext>
          </c:extLst>
        </c:ser>
        <c:dLbls>
          <c:showLegendKey val="0"/>
          <c:showVal val="0"/>
          <c:showCatName val="0"/>
          <c:showSerName val="0"/>
          <c:showPercent val="0"/>
          <c:showBubbleSize val="0"/>
        </c:dLbls>
        <c:gapWidth val="150"/>
        <c:overlap val="100"/>
        <c:axId val="286858624"/>
        <c:axId val="286868608"/>
      </c:barChart>
      <c:catAx>
        <c:axId val="286858624"/>
        <c:scaling>
          <c:orientation val="minMax"/>
        </c:scaling>
        <c:delete val="0"/>
        <c:axPos val="b"/>
        <c:numFmt formatCode="General" sourceLinked="0"/>
        <c:majorTickMark val="out"/>
        <c:minorTickMark val="none"/>
        <c:tickLblPos val="nextTo"/>
        <c:spPr>
          <a:ln w="3175">
            <a:solidFill>
              <a:schemeClr val="accent2">
                <a:lumMod val="20000"/>
                <a:lumOff val="80000"/>
              </a:schemeClr>
            </a:solidFill>
            <a:prstDash val="solid"/>
          </a:ln>
        </c:spPr>
        <c:txPr>
          <a:bodyPr rot="0" vert="horz"/>
          <a:lstStyle/>
          <a:p>
            <a:pPr>
              <a:defRPr/>
            </a:pPr>
            <a:endParaRPr lang="en-US"/>
          </a:p>
        </c:txPr>
        <c:crossAx val="286868608"/>
        <c:crosses val="autoZero"/>
        <c:auto val="1"/>
        <c:lblAlgn val="ctr"/>
        <c:lblOffset val="100"/>
        <c:noMultiLvlLbl val="0"/>
      </c:catAx>
      <c:valAx>
        <c:axId val="286868608"/>
        <c:scaling>
          <c:orientation val="minMax"/>
        </c:scaling>
        <c:delete val="0"/>
        <c:axPos val="l"/>
        <c:majorGridlines>
          <c:spPr>
            <a:ln w="3175">
              <a:solidFill>
                <a:schemeClr val="accent2">
                  <a:lumMod val="20000"/>
                  <a:lumOff val="80000"/>
                </a:schemeClr>
              </a:solidFill>
              <a:prstDash val="solid"/>
            </a:ln>
          </c:spPr>
        </c:majorGridlines>
        <c:numFmt formatCode="#,##0" sourceLinked="0"/>
        <c:majorTickMark val="out"/>
        <c:minorTickMark val="none"/>
        <c:tickLblPos val="nextTo"/>
        <c:spPr>
          <a:ln w="3175">
            <a:noFill/>
            <a:prstDash val="solid"/>
          </a:ln>
        </c:spPr>
        <c:crossAx val="286858624"/>
        <c:crosses val="autoZero"/>
        <c:crossBetween val="between"/>
      </c:valAx>
      <c:spPr>
        <a:noFill/>
        <a:ln>
          <a:noFill/>
        </a:ln>
      </c:spPr>
    </c:plotArea>
    <c:legend>
      <c:legendPos val="b"/>
      <c:layout>
        <c:manualLayout>
          <c:xMode val="edge"/>
          <c:yMode val="edge"/>
          <c:x val="0.16494583643768432"/>
          <c:y val="0.88175287588072704"/>
          <c:w val="0.83505416356231577"/>
          <c:h val="0.11824704434357995"/>
        </c:manualLayout>
      </c:layout>
      <c:overlay val="0"/>
    </c:legend>
    <c:plotVisOnly val="1"/>
    <c:dispBlanksAs val="gap"/>
    <c:showDLblsOverMax val="0"/>
  </c:chart>
  <c:spPr>
    <a:noFill/>
    <a:ln w="6350" cmpd="sng">
      <a:noFill/>
      <a:prstDash val="solid"/>
    </a:ln>
  </c:spPr>
  <c:txPr>
    <a:bodyPr/>
    <a:lstStyle/>
    <a:p>
      <a:pPr>
        <a:defRPr sz="900">
          <a:latin typeface="+mn-lt"/>
          <a:cs typeface="Arial" pitchFamily="34" charset="0"/>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cdr:x>
      <cdr:y>0.00676</cdr:y>
    </cdr:from>
    <cdr:to>
      <cdr:x>1</cdr:x>
      <cdr:y>0.16847</cdr:y>
    </cdr:to>
    <cdr:sp macro="" textlink="">
      <cdr:nvSpPr>
        <cdr:cNvPr id="2" name="txtboxChartTitle"/>
        <cdr:cNvSpPr txBox="1"/>
      </cdr:nvSpPr>
      <cdr:spPr>
        <a:xfrm xmlns:a="http://schemas.openxmlformats.org/drawingml/2006/main">
          <a:off x="0" y="23050"/>
          <a:ext cx="3735800" cy="551419"/>
        </a:xfrm>
        <a:prstGeom xmlns:a="http://schemas.openxmlformats.org/drawingml/2006/main" prst="rect">
          <a:avLst/>
        </a:prstGeom>
        <a:noFill xmlns:a="http://schemas.openxmlformats.org/drawingml/2006/main"/>
        <a:ln xmlns:a="http://schemas.openxmlformats.org/drawingml/2006/main" w="9525" cmpd="sng">
          <a:noFill/>
          <a:prstDash val="solid"/>
          <a:headEnd type="none" w="med" len="med"/>
          <a:tailEnd type="triangle" w="med" len="med"/>
        </a:ln>
      </cdr:spPr>
      <cdr:txBody>
        <a:bodyPr xmlns:a="http://schemas.openxmlformats.org/drawingml/2006/main" wrap="square" lIns="76200" tIns="0" rIns="76200" bIns="0" rtlCol="0" anchor="ctr" anchorCtr="0">
          <a:noAutofit/>
        </a:bodyPr>
        <a:lstStyle xmlns:a="http://schemas.openxmlformats.org/drawingml/2006/main"/>
        <a:p xmlns:a="http://schemas.openxmlformats.org/drawingml/2006/main">
          <a:pPr algn="ctr"/>
          <a:fld id="{5346657E-3331-4EE8-B01B-9E4017DE6B1E}" type="TxLink">
            <a:rPr lang="en-US" sz="1200" b="0" i="0" u="none" strike="noStrike">
              <a:solidFill>
                <a:schemeClr val="accent1"/>
              </a:solidFill>
              <a:latin typeface="+mj-lt"/>
              <a:cs typeface="Arial" pitchFamily="34" charset="0"/>
            </a:rPr>
            <a:pPr algn="ctr"/>
            <a:t>Robotic Picking Global Market Size by Workflow ($) 2018-2030</a:t>
          </a:fld>
          <a:endParaRPr lang="en-US" sz="1200" b="0" i="0" u="none" strike="noStrike">
            <a:solidFill>
              <a:schemeClr val="accent1"/>
            </a:solidFill>
            <a:latin typeface="+mj-lt"/>
            <a:cs typeface="Arial" pitchFamily="34" charset="0"/>
          </a:endParaRPr>
        </a:p>
      </cdr:txBody>
    </cdr:sp>
  </cdr:relSizeAnchor>
  <cdr:relSizeAnchor xmlns:cdr="http://schemas.openxmlformats.org/drawingml/2006/chartDrawing">
    <cdr:from>
      <cdr:x>0.02099</cdr:x>
      <cdr:y>0.19416</cdr:y>
    </cdr:from>
    <cdr:to>
      <cdr:x>0.07818</cdr:x>
      <cdr:y>0.75821</cdr:y>
    </cdr:to>
    <cdr:sp macro="" textlink="">
      <cdr:nvSpPr>
        <cdr:cNvPr id="5" name="txtBoxPrimaryYAxisLabel"/>
        <cdr:cNvSpPr txBox="1"/>
      </cdr:nvSpPr>
      <cdr:spPr>
        <a:xfrm xmlns:a="http://schemas.openxmlformats.org/drawingml/2006/main" rot="16200000">
          <a:off x="-714166" y="1480993"/>
          <a:ext cx="1923311" cy="285429"/>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76200" tIns="76200" rIns="76200" bIns="76200" rtlCol="0" anchor="t">
          <a:noAutofit/>
        </a:bodyPr>
        <a:lstStyle xmlns:a="http://schemas.openxmlformats.org/drawingml/2006/main"/>
        <a:p xmlns:a="http://schemas.openxmlformats.org/drawingml/2006/main">
          <a:pPr algn="ctr"/>
          <a:fld id="{4B975B6B-27D4-4E16-9720-8A2505AD9221}" type="TxLink">
            <a:rPr lang="en-US" sz="900" b="0" i="0" u="none" strike="noStrike" dirty="0" err="1" smtClean="0">
              <a:solidFill>
                <a:srgbClr val="000000"/>
              </a:solidFill>
              <a:latin typeface="+mn-lt"/>
              <a:cs typeface="Segoe UI"/>
            </a:rPr>
            <a:pPr algn="ctr"/>
            <a:t>Revenues ($M)</a:t>
          </a:fld>
          <a:endParaRPr lang="en-US" sz="900" b="0" dirty="0" err="1">
            <a:solidFill>
              <a:srgbClr val="000000"/>
            </a:solidFill>
            <a:latin typeface="+mn-lt"/>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Interact Analyis 2025">
    <a:dk1>
      <a:srgbClr val="231F20"/>
    </a:dk1>
    <a:lt1>
      <a:srgbClr val="FFFFFF"/>
    </a:lt1>
    <a:dk2>
      <a:srgbClr val="000000"/>
    </a:dk2>
    <a:lt2>
      <a:srgbClr val="A1ABB2"/>
    </a:lt2>
    <a:accent1>
      <a:srgbClr val="00A4CB"/>
    </a:accent1>
    <a:accent2>
      <a:srgbClr val="414042"/>
    </a:accent2>
    <a:accent3>
      <a:srgbClr val="1681B3"/>
    </a:accent3>
    <a:accent4>
      <a:srgbClr val="124274"/>
    </a:accent4>
    <a:accent5>
      <a:srgbClr val="CE181E"/>
    </a:accent5>
    <a:accent6>
      <a:srgbClr val="87D3E2"/>
    </a:accent6>
    <a:hlink>
      <a:srgbClr val="0563C1"/>
    </a:hlink>
    <a:folHlink>
      <a:srgbClr val="954F72"/>
    </a:folHlink>
  </a:clrScheme>
  <a:fontScheme name="IA 2025">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9" ma:contentTypeDescription="Create a new document." ma:contentTypeScope="" ma:versionID="953c6ea08df4a4808d1d1672e1f885b3">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f04cbd67481c53f03bfab6770fd6cab2"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0F6AA1-CF39-49EB-B4FD-2E3453AE7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4BE31-647C-4644-B92A-ED34BA606F7B}">
  <ds:schemaRefs>
    <ds:schemaRef ds:uri="http://schemas.microsoft.com/sharepoint/v3/contenttype/forms"/>
  </ds:schemaRefs>
</ds:datastoreItem>
</file>

<file path=customXml/itemProps3.xml><?xml version="1.0" encoding="utf-8"?>
<ds:datastoreItem xmlns:ds="http://schemas.openxmlformats.org/officeDocument/2006/customXml" ds:itemID="{00DE9305-3087-4161-906C-F53AC47C9270}">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Starks</dc:creator>
  <cp:keywords/>
  <dc:description/>
  <cp:lastModifiedBy>Theresa Haworth</cp:lastModifiedBy>
  <cp:revision>4</cp:revision>
  <dcterms:created xsi:type="dcterms:W3CDTF">2026-08-19T15:30:00Z</dcterms:created>
  <dcterms:modified xsi:type="dcterms:W3CDTF">2026-08-20T12:12:00Z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y fmtid="{D5CDD505-2E9C-101B-9397-08002B2CF9AE}" pid="4" name="docLang">
    <vt:lpwstr>en</vt:lpwstr>
  </property>
</Properties>
</file>