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BE1DF" w14:textId="4F2984D4" w:rsidR="00CB40C4" w:rsidRPr="008471F4" w:rsidRDefault="00CF2913" w:rsidP="002F6FC2">
      <w:pPr>
        <w:jc w:val="center"/>
        <w:rPr>
          <w:b/>
          <w:bCs/>
          <w:sz w:val="28"/>
          <w:szCs w:val="28"/>
        </w:rPr>
      </w:pPr>
      <w:r w:rsidRPr="008471F4">
        <w:rPr>
          <w:b/>
          <w:bCs/>
          <w:sz w:val="28"/>
          <w:szCs w:val="28"/>
        </w:rPr>
        <w:t>Tariffs could delay o</w:t>
      </w:r>
      <w:r w:rsidR="00CB40C4" w:rsidRPr="008471F4">
        <w:rPr>
          <w:b/>
          <w:bCs/>
          <w:sz w:val="28"/>
          <w:szCs w:val="28"/>
        </w:rPr>
        <w:t>ff-highway vehicles market</w:t>
      </w:r>
      <w:r w:rsidRPr="008471F4">
        <w:rPr>
          <w:b/>
          <w:bCs/>
          <w:sz w:val="28"/>
          <w:szCs w:val="28"/>
        </w:rPr>
        <w:t xml:space="preserve"> recovery to 2026</w:t>
      </w:r>
    </w:p>
    <w:p w14:paraId="4BA33E78" w14:textId="26B4912A" w:rsidR="00CF2913" w:rsidRPr="008D4CA7" w:rsidRDefault="00CF2913" w:rsidP="002F6FC2">
      <w:pPr>
        <w:pStyle w:val="ListParagraph"/>
        <w:numPr>
          <w:ilvl w:val="0"/>
          <w:numId w:val="21"/>
        </w:numPr>
        <w:rPr>
          <w:b/>
          <w:bCs/>
        </w:rPr>
      </w:pPr>
      <w:r w:rsidRPr="008D4CA7">
        <w:rPr>
          <w:b/>
          <w:bCs/>
        </w:rPr>
        <w:t>T</w:t>
      </w:r>
      <w:r w:rsidR="00BF71BD" w:rsidRPr="008D4CA7">
        <w:rPr>
          <w:b/>
          <w:bCs/>
        </w:rPr>
        <w:t>he threat of t</w:t>
      </w:r>
      <w:r w:rsidRPr="008D4CA7">
        <w:rPr>
          <w:b/>
          <w:bCs/>
        </w:rPr>
        <w:t xml:space="preserve">ariffs </w:t>
      </w:r>
      <w:r w:rsidR="00BF71BD" w:rsidRPr="008D4CA7">
        <w:rPr>
          <w:b/>
          <w:bCs/>
        </w:rPr>
        <w:t>is</w:t>
      </w:r>
      <w:r w:rsidRPr="008D4CA7">
        <w:rPr>
          <w:b/>
          <w:bCs/>
        </w:rPr>
        <w:t xml:space="preserve"> causing uncertainty for the global off-highway vehicles market</w:t>
      </w:r>
    </w:p>
    <w:p w14:paraId="4CF4A72B" w14:textId="484FCE06" w:rsidR="001C752F" w:rsidRPr="008D4CA7" w:rsidRDefault="001C752F" w:rsidP="002F6FC2">
      <w:pPr>
        <w:pStyle w:val="ListParagraph"/>
        <w:numPr>
          <w:ilvl w:val="0"/>
          <w:numId w:val="21"/>
        </w:numPr>
        <w:rPr>
          <w:b/>
          <w:bCs/>
        </w:rPr>
      </w:pPr>
      <w:r w:rsidRPr="008D4CA7">
        <w:rPr>
          <w:b/>
          <w:bCs/>
        </w:rPr>
        <w:t xml:space="preserve">Market forecast to </w:t>
      </w:r>
      <w:r w:rsidR="4753E2A9" w:rsidRPr="4433873F">
        <w:rPr>
          <w:b/>
          <w:bCs/>
        </w:rPr>
        <w:t>struggle</w:t>
      </w:r>
      <w:r w:rsidRPr="008D4CA7">
        <w:rPr>
          <w:b/>
          <w:bCs/>
        </w:rPr>
        <w:t xml:space="preserve"> in 2025, but strong</w:t>
      </w:r>
      <w:r w:rsidR="002A58F7" w:rsidRPr="008D4CA7">
        <w:rPr>
          <w:b/>
          <w:bCs/>
        </w:rPr>
        <w:t>er</w:t>
      </w:r>
      <w:r w:rsidRPr="008D4CA7">
        <w:rPr>
          <w:b/>
          <w:bCs/>
        </w:rPr>
        <w:t xml:space="preserve"> growth now anticipated in 2026</w:t>
      </w:r>
    </w:p>
    <w:p w14:paraId="1712F277" w14:textId="69D0C4C4" w:rsidR="001C752F" w:rsidRPr="008D4CA7" w:rsidRDefault="00E9354E" w:rsidP="002F6FC2">
      <w:pPr>
        <w:pStyle w:val="ListParagraph"/>
        <w:numPr>
          <w:ilvl w:val="0"/>
          <w:numId w:val="21"/>
        </w:numPr>
        <w:rPr>
          <w:b/>
          <w:bCs/>
        </w:rPr>
      </w:pPr>
      <w:r w:rsidRPr="008D4CA7">
        <w:rPr>
          <w:b/>
          <w:bCs/>
        </w:rPr>
        <w:t xml:space="preserve">Longer-term industry outlook is good, driven by </w:t>
      </w:r>
      <w:proofErr w:type="spellStart"/>
      <w:r w:rsidRPr="008D4CA7">
        <w:rPr>
          <w:b/>
          <w:bCs/>
        </w:rPr>
        <w:t>labor</w:t>
      </w:r>
      <w:proofErr w:type="spellEnd"/>
      <w:r w:rsidRPr="008D4CA7">
        <w:rPr>
          <w:b/>
          <w:bCs/>
        </w:rPr>
        <w:t xml:space="preserve"> shortages, infrastructure demand and </w:t>
      </w:r>
      <w:r w:rsidR="002F6FC2" w:rsidRPr="008D4CA7">
        <w:rPr>
          <w:b/>
          <w:bCs/>
        </w:rPr>
        <w:t>feeding growing global population</w:t>
      </w:r>
    </w:p>
    <w:p w14:paraId="41766BF3" w14:textId="19501D7D" w:rsidR="002F6FC2" w:rsidRDefault="00BA5378" w:rsidP="00BA5378">
      <w:r w:rsidRPr="00BA5378">
        <w:rPr>
          <w:rFonts w:ascii="Calibri" w:hAnsi="Calibri" w:cs="Calibri"/>
          <w:b/>
          <w:bCs/>
        </w:rPr>
        <w:t xml:space="preserve">London, </w:t>
      </w:r>
      <w:r w:rsidR="00783D04" w:rsidRPr="00783D04">
        <w:rPr>
          <w:rFonts w:ascii="Calibri" w:hAnsi="Calibri" w:cs="Calibri"/>
          <w:b/>
          <w:bCs/>
        </w:rPr>
        <w:t>14</w:t>
      </w:r>
      <w:r w:rsidR="00783D04" w:rsidRPr="00783D04">
        <w:rPr>
          <w:rFonts w:ascii="Calibri" w:hAnsi="Calibri" w:cs="Calibri"/>
          <w:b/>
          <w:bCs/>
          <w:vertAlign w:val="superscript"/>
        </w:rPr>
        <w:t>th</w:t>
      </w:r>
      <w:r w:rsidR="00783D04" w:rsidRPr="00783D04">
        <w:rPr>
          <w:rFonts w:ascii="Calibri" w:hAnsi="Calibri" w:cs="Calibri"/>
          <w:b/>
          <w:bCs/>
        </w:rPr>
        <w:t xml:space="preserve"> July</w:t>
      </w:r>
      <w:r w:rsidRPr="00783D04">
        <w:rPr>
          <w:rFonts w:ascii="Calibri" w:hAnsi="Calibri" w:cs="Calibri"/>
          <w:b/>
          <w:bCs/>
        </w:rPr>
        <w:t xml:space="preserve"> </w:t>
      </w:r>
      <w:r w:rsidRPr="00BA5378">
        <w:rPr>
          <w:rFonts w:ascii="Calibri" w:hAnsi="Calibri" w:cs="Calibri"/>
          <w:b/>
          <w:bCs/>
        </w:rPr>
        <w:t>2025</w:t>
      </w:r>
      <w:r>
        <w:rPr>
          <w:rFonts w:ascii="Calibri" w:hAnsi="Calibri" w:cs="Calibri"/>
          <w:b/>
          <w:bCs/>
        </w:rPr>
        <w:t xml:space="preserve"> -</w:t>
      </w:r>
      <w:r w:rsidRPr="00BA5378">
        <w:rPr>
          <w:rFonts w:ascii="Calibri" w:hAnsi="Calibri" w:cs="Calibri"/>
          <w:b/>
          <w:bCs/>
        </w:rPr>
        <w:t xml:space="preserve"> </w:t>
      </w:r>
      <w:r w:rsidR="002F6FC2">
        <w:t>The long</w:t>
      </w:r>
      <w:r w:rsidR="000659AD">
        <w:t>-</w:t>
      </w:r>
      <w:r w:rsidR="002F6FC2">
        <w:t xml:space="preserve">term outlook for the global off-highway vehicles market is strong and a return to </w:t>
      </w:r>
      <w:r w:rsidR="00751603">
        <w:t xml:space="preserve">more </w:t>
      </w:r>
      <w:r w:rsidR="002F6FC2">
        <w:t>robust growth is forecast from 2026</w:t>
      </w:r>
      <w:r w:rsidR="000659AD">
        <w:t>, according to Interact Analysis</w:t>
      </w:r>
      <w:r w:rsidR="002F6FC2">
        <w:t xml:space="preserve">. However, the </w:t>
      </w:r>
      <w:r w:rsidR="000659AD">
        <w:t xml:space="preserve">market intelligence specialist warns </w:t>
      </w:r>
      <w:r w:rsidR="00151CE4">
        <w:t>that tariffs</w:t>
      </w:r>
      <w:r w:rsidR="00C70387">
        <w:t xml:space="preserve"> –</w:t>
      </w:r>
      <w:r w:rsidR="002F6FC2">
        <w:t xml:space="preserve"> led</w:t>
      </w:r>
      <w:r w:rsidR="00C70387">
        <w:t xml:space="preserve"> </w:t>
      </w:r>
      <w:r w:rsidR="002F6FC2">
        <w:t xml:space="preserve">by the US government’s </w:t>
      </w:r>
      <w:r w:rsidR="006A3187">
        <w:t>current trade policies</w:t>
      </w:r>
      <w:r w:rsidR="00C70387">
        <w:t xml:space="preserve"> –</w:t>
      </w:r>
      <w:r w:rsidR="006A3187">
        <w:t xml:space="preserve"> </w:t>
      </w:r>
      <w:r w:rsidR="00C44B34">
        <w:t>are</w:t>
      </w:r>
      <w:r w:rsidR="00C70387">
        <w:t xml:space="preserve"> </w:t>
      </w:r>
      <w:r w:rsidR="006A3187">
        <w:t>causing uncertainty</w:t>
      </w:r>
      <w:r w:rsidR="00C70387">
        <w:t>,</w:t>
      </w:r>
      <w:r w:rsidR="000659AD">
        <w:t xml:space="preserve"> </w:t>
      </w:r>
      <w:r w:rsidR="008E5A78">
        <w:t>affect</w:t>
      </w:r>
      <w:r w:rsidR="00BE2878">
        <w:t>ing</w:t>
      </w:r>
      <w:r w:rsidR="008E5A78">
        <w:t xml:space="preserve"> both supply and demand for off-highway vehicles in the short term.</w:t>
      </w:r>
    </w:p>
    <w:p w14:paraId="0C8021F7" w14:textId="5F1A66B2" w:rsidR="00DC0B5E" w:rsidRDefault="00B12872" w:rsidP="00B04C78">
      <w:r>
        <w:t xml:space="preserve">Following a challenging year for the off-highway vehicles industry in 2024, </w:t>
      </w:r>
      <w:r w:rsidR="00E7500A">
        <w:t>Interact Analysis predicts</w:t>
      </w:r>
      <w:r w:rsidR="00C33EAD">
        <w:t xml:space="preserve"> the market will conti</w:t>
      </w:r>
      <w:r w:rsidR="00151CE4">
        <w:t xml:space="preserve">nue to </w:t>
      </w:r>
      <w:r w:rsidR="00E60169">
        <w:t>struggle in</w:t>
      </w:r>
      <w:r>
        <w:t xml:space="preserve"> 2025, </w:t>
      </w:r>
      <w:r w:rsidR="00151CE4">
        <w:t>with</w:t>
      </w:r>
      <w:r>
        <w:t xml:space="preserve"> recovery of global sales now anticipated in 2026</w:t>
      </w:r>
      <w:r w:rsidR="0034514E">
        <w:t>.</w:t>
      </w:r>
      <w:r w:rsidR="00CA3CCE">
        <w:t xml:space="preserve"> </w:t>
      </w:r>
      <w:r w:rsidR="00E13802">
        <w:t>It</w:t>
      </w:r>
      <w:r w:rsidR="00CA3CCE">
        <w:t xml:space="preserve"> notes that t</w:t>
      </w:r>
      <w:r w:rsidR="0034514E">
        <w:t>h</w:t>
      </w:r>
      <w:r w:rsidR="00CA3CCE">
        <w:t>e</w:t>
      </w:r>
      <w:r w:rsidR="0034514E">
        <w:t xml:space="preserve"> return to </w:t>
      </w:r>
      <w:r w:rsidR="00CA3CCE">
        <w:t xml:space="preserve">a </w:t>
      </w:r>
      <w:r w:rsidR="0034514E">
        <w:t>strong growth</w:t>
      </w:r>
      <w:r w:rsidR="00CA3CCE">
        <w:t xml:space="preserve"> trajectory</w:t>
      </w:r>
      <w:r w:rsidR="0034514E">
        <w:t xml:space="preserve"> is likely to be driven by </w:t>
      </w:r>
      <w:r w:rsidR="007D6C9B">
        <w:t xml:space="preserve">a trio of mega trends: </w:t>
      </w:r>
      <w:proofErr w:type="spellStart"/>
      <w:r w:rsidR="007D6C9B">
        <w:t>labor</w:t>
      </w:r>
      <w:proofErr w:type="spellEnd"/>
      <w:r w:rsidR="007D6C9B">
        <w:t xml:space="preserve"> shortages; infrastructure demand; and feeding the expanding global population.</w:t>
      </w:r>
      <w:r w:rsidR="00DC0B5E">
        <w:t xml:space="preserve"> </w:t>
      </w:r>
      <w:r w:rsidR="00DB6639">
        <w:t>Falling demand in the US for construction and agricultural machinery</w:t>
      </w:r>
      <w:r w:rsidR="00E13802">
        <w:t xml:space="preserve"> will also be contributory factors.</w:t>
      </w:r>
      <w:r w:rsidR="00DB6639">
        <w:t xml:space="preserve"> </w:t>
      </w:r>
    </w:p>
    <w:p w14:paraId="13D21A0C" w14:textId="42169D07" w:rsidR="008471F4" w:rsidRDefault="006158B7" w:rsidP="00B04C78">
      <w:pPr>
        <w:jc w:val="center"/>
      </w:pPr>
      <w:r w:rsidRPr="006158B7">
        <w:rPr>
          <w:noProof/>
        </w:rPr>
        <w:drawing>
          <wp:inline distT="0" distB="0" distL="0" distR="0" wp14:anchorId="7892EEC8" wp14:editId="6A4C9042">
            <wp:extent cx="5557837" cy="3671887"/>
            <wp:effectExtent l="0" t="0" r="5080" b="5080"/>
            <wp:docPr id="398707675" name="Chart 1">
              <a:extLst xmlns:a="http://schemas.openxmlformats.org/drawingml/2006/main">
                <a:ext uri="{FF2B5EF4-FFF2-40B4-BE49-F238E27FC236}">
                  <a16:creationId xmlns:a16="http://schemas.microsoft.com/office/drawing/2014/main" id="{D2CEB24B-EA5D-46EC-82AE-27DA7A3C6A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D33D468" w14:textId="3CB1ADBF" w:rsidR="0066682A" w:rsidRPr="00A42C60" w:rsidRDefault="0066682A" w:rsidP="00A42C60">
      <w:pPr>
        <w:jc w:val="center"/>
        <w:rPr>
          <w:i/>
          <w:iCs/>
        </w:rPr>
      </w:pPr>
      <w:r w:rsidRPr="00A42C60">
        <w:rPr>
          <w:i/>
          <w:iCs/>
        </w:rPr>
        <w:t xml:space="preserve">A strong growth trajectory is predicted for sales of off-highway vehicles from </w:t>
      </w:r>
      <w:r w:rsidR="00A42C60" w:rsidRPr="00A42C60">
        <w:rPr>
          <w:i/>
          <w:iCs/>
        </w:rPr>
        <w:t>2026</w:t>
      </w:r>
      <w:r w:rsidR="00F75343">
        <w:rPr>
          <w:i/>
          <w:iCs/>
        </w:rPr>
        <w:t>, exceeding 8m units per year by</w:t>
      </w:r>
      <w:r w:rsidR="00A42C60" w:rsidRPr="00A42C60">
        <w:rPr>
          <w:i/>
          <w:iCs/>
        </w:rPr>
        <w:t xml:space="preserve"> 2035</w:t>
      </w:r>
    </w:p>
    <w:p w14:paraId="70D54912" w14:textId="77E51C14" w:rsidR="00A02DCC" w:rsidRDefault="00917A7D">
      <w:r>
        <w:t>While it is unlikely tariffs will derail the sector’s long</w:t>
      </w:r>
      <w:r w:rsidR="00126D54">
        <w:t>-</w:t>
      </w:r>
      <w:r>
        <w:t>term recovery, in the short term they could</w:t>
      </w:r>
      <w:r w:rsidR="00126D54">
        <w:t xml:space="preserve"> </w:t>
      </w:r>
      <w:r>
        <w:t>drive up consumer inflation, potentially dampening demand for goods and housing</w:t>
      </w:r>
      <w:r w:rsidR="00E94526">
        <w:t xml:space="preserve">. This would have a wider </w:t>
      </w:r>
      <w:r>
        <w:t>impact</w:t>
      </w:r>
      <w:r w:rsidR="00E94526">
        <w:t xml:space="preserve"> on economic growth, including</w:t>
      </w:r>
      <w:r>
        <w:t xml:space="preserve"> sales of construction equipment</w:t>
      </w:r>
      <w:r w:rsidR="00E94526">
        <w:t>.</w:t>
      </w:r>
      <w:r w:rsidR="00372B59">
        <w:t xml:space="preserve"> While larger manufacturers can move production to new locations to avoid the worst impacts of tariffs, </w:t>
      </w:r>
      <w:r w:rsidR="00690456">
        <w:t>supply ch</w:t>
      </w:r>
      <w:r w:rsidR="006B17AC">
        <w:t>a</w:t>
      </w:r>
      <w:r w:rsidR="00690456">
        <w:t>ins are globally integrated</w:t>
      </w:r>
      <w:r w:rsidR="00126D54">
        <w:t xml:space="preserve">, so </w:t>
      </w:r>
      <w:r w:rsidR="00690456">
        <w:t>it is unlikely they can avoid tariffs altogether</w:t>
      </w:r>
      <w:r w:rsidR="00D6180A">
        <w:t xml:space="preserve">. </w:t>
      </w:r>
    </w:p>
    <w:p w14:paraId="05087B9D" w14:textId="4A76CA17" w:rsidR="0007672C" w:rsidRDefault="00D6180A">
      <w:r>
        <w:lastRenderedPageBreak/>
        <w:t>Interact Analysis expects to see some short to midterm increases in machinery prices, slowing demand and possibly benefitting rental fleets.</w:t>
      </w:r>
      <w:r w:rsidR="008E5AC9">
        <w:t xml:space="preserve"> </w:t>
      </w:r>
      <w:r w:rsidR="0007672C">
        <w:t xml:space="preserve">A </w:t>
      </w:r>
      <w:r w:rsidR="009B383F">
        <w:t>“</w:t>
      </w:r>
      <w:r w:rsidR="0007672C">
        <w:t>wait and see</w:t>
      </w:r>
      <w:r w:rsidR="009B383F">
        <w:t>”</w:t>
      </w:r>
      <w:r w:rsidR="008E5AC9">
        <w:t xml:space="preserve"> approach </w:t>
      </w:r>
      <w:r w:rsidR="002F3F39">
        <w:t>may well be adopted</w:t>
      </w:r>
      <w:r w:rsidR="0085497E">
        <w:t xml:space="preserve"> </w:t>
      </w:r>
      <w:r w:rsidR="00463DFC">
        <w:t>–</w:t>
      </w:r>
      <w:r w:rsidR="009D5531">
        <w:t xml:space="preserve"> particularly</w:t>
      </w:r>
      <w:r w:rsidR="00463DFC">
        <w:t xml:space="preserve"> </w:t>
      </w:r>
      <w:r w:rsidR="0085497E">
        <w:t>given</w:t>
      </w:r>
      <w:r w:rsidR="009D5531">
        <w:t xml:space="preserve"> the rate at which trade deals and tariff agreements are being announced</w:t>
      </w:r>
      <w:r w:rsidR="0085497E">
        <w:t xml:space="preserve"> </w:t>
      </w:r>
      <w:r w:rsidR="00463DFC">
        <w:t>–</w:t>
      </w:r>
      <w:r w:rsidR="002F3F39">
        <w:t xml:space="preserve"> </w:t>
      </w:r>
      <w:r w:rsidR="0085497E">
        <w:t xml:space="preserve">potentially </w:t>
      </w:r>
      <w:r w:rsidR="002F3F39">
        <w:t>putting</w:t>
      </w:r>
      <w:r w:rsidR="0085497E">
        <w:t xml:space="preserve"> </w:t>
      </w:r>
      <w:r w:rsidR="002F3F39">
        <w:t>the brakes on global market growth</w:t>
      </w:r>
      <w:r w:rsidR="00A02DCC">
        <w:t xml:space="preserve"> until the situation is clear.</w:t>
      </w:r>
    </w:p>
    <w:p w14:paraId="5D59A610" w14:textId="58BE0DA7" w:rsidR="00E20326" w:rsidRDefault="00CA3CCE">
      <w:pPr>
        <w:rPr>
          <w:i/>
          <w:iCs/>
        </w:rPr>
      </w:pPr>
      <w:r w:rsidRPr="00BA5378">
        <w:rPr>
          <w:b/>
          <w:bCs/>
        </w:rPr>
        <w:t xml:space="preserve">Alastair Hayfield, Interact Analysis </w:t>
      </w:r>
      <w:r w:rsidR="00BA5378">
        <w:rPr>
          <w:b/>
          <w:bCs/>
        </w:rPr>
        <w:t xml:space="preserve">VP </w:t>
      </w:r>
      <w:r w:rsidR="006823FF">
        <w:rPr>
          <w:b/>
          <w:bCs/>
        </w:rPr>
        <w:t>of Research – Commercial Vehicles</w:t>
      </w:r>
      <w:r w:rsidRPr="00BA5378">
        <w:rPr>
          <w:b/>
          <w:bCs/>
        </w:rPr>
        <w:t>,</w:t>
      </w:r>
      <w:r>
        <w:t xml:space="preserve"> says, “</w:t>
      </w:r>
      <w:r w:rsidRPr="00E94526">
        <w:rPr>
          <w:i/>
          <w:iCs/>
        </w:rPr>
        <w:t xml:space="preserve">In the longer term, we are still very optimistic about increasing demand for all types of off-highway vehicles. </w:t>
      </w:r>
      <w:r w:rsidR="00CB40C4" w:rsidRPr="00E94526">
        <w:rPr>
          <w:i/>
          <w:iCs/>
        </w:rPr>
        <w:t xml:space="preserve">2025 should be a better year than 2024. However, that has more to do with 2024 being so poor rather than conditions being amazing in 2025. </w:t>
      </w:r>
      <w:proofErr w:type="gramStart"/>
      <w:r w:rsidR="00CB40C4" w:rsidRPr="00E94526">
        <w:rPr>
          <w:i/>
          <w:iCs/>
        </w:rPr>
        <w:t>In reality, it’s</w:t>
      </w:r>
      <w:proofErr w:type="gramEnd"/>
      <w:r w:rsidR="00CB40C4" w:rsidRPr="00E94526">
        <w:rPr>
          <w:i/>
          <w:iCs/>
        </w:rPr>
        <w:t xml:space="preserve"> likely to be 2026 before the overall global market starts to perform strongly again</w:t>
      </w:r>
      <w:r w:rsidR="00533E60">
        <w:rPr>
          <w:i/>
          <w:iCs/>
        </w:rPr>
        <w:t xml:space="preserve">, as </w:t>
      </w:r>
      <w:r w:rsidR="009B383F">
        <w:rPr>
          <w:i/>
          <w:iCs/>
        </w:rPr>
        <w:t>we</w:t>
      </w:r>
      <w:r w:rsidR="00533E60">
        <w:rPr>
          <w:i/>
          <w:iCs/>
        </w:rPr>
        <w:t xml:space="preserve"> wait to see </w:t>
      </w:r>
      <w:r w:rsidR="008C62EC">
        <w:rPr>
          <w:i/>
          <w:iCs/>
        </w:rPr>
        <w:t>what the impacts of tariffs will be</w:t>
      </w:r>
      <w:r w:rsidR="00CB40C4" w:rsidRPr="00E94526">
        <w:rPr>
          <w:i/>
          <w:iCs/>
        </w:rPr>
        <w:t>.</w:t>
      </w:r>
      <w:r w:rsidRPr="00E94526">
        <w:rPr>
          <w:i/>
          <w:iCs/>
        </w:rPr>
        <w:t>”</w:t>
      </w:r>
    </w:p>
    <w:p w14:paraId="231FBE79" w14:textId="662BD7B3" w:rsidR="00373633" w:rsidRPr="008D4CA7" w:rsidRDefault="00373633" w:rsidP="008C62EC">
      <w:pPr>
        <w:jc w:val="center"/>
        <w:rPr>
          <w:b/>
          <w:bCs/>
        </w:rPr>
      </w:pPr>
      <w:r w:rsidRPr="008D4CA7">
        <w:rPr>
          <w:b/>
          <w:bCs/>
        </w:rPr>
        <w:t>ENDS</w:t>
      </w:r>
    </w:p>
    <w:p w14:paraId="027D4085" w14:textId="77777777" w:rsidR="008D4CA7" w:rsidRPr="006719D0" w:rsidRDefault="008D4CA7" w:rsidP="008D4CA7">
      <w:pPr>
        <w:spacing w:after="0" w:line="240" w:lineRule="auto"/>
        <w:contextualSpacing/>
        <w:rPr>
          <w:rFonts w:ascii="Calibri" w:hAnsi="Calibri" w:cs="Calibri"/>
        </w:rPr>
      </w:pPr>
      <w:r>
        <w:rPr>
          <w:rFonts w:ascii="Calibri" w:hAnsi="Calibri" w:cs="Calibri"/>
          <w:b/>
          <w:bCs/>
        </w:rPr>
        <w:t>About Interact Analysis</w:t>
      </w:r>
    </w:p>
    <w:p w14:paraId="1A20EA69" w14:textId="77777777" w:rsidR="008D4CA7" w:rsidRDefault="008D4CA7" w:rsidP="008D4CA7">
      <w:pPr>
        <w:spacing w:after="0" w:line="240" w:lineRule="auto"/>
        <w:contextualSpacing/>
        <w:rPr>
          <w:rFonts w:ascii="Calibri" w:hAnsi="Calibri" w:cs="Calibri"/>
        </w:rPr>
      </w:pPr>
    </w:p>
    <w:p w14:paraId="270686F3" w14:textId="3089357B" w:rsidR="008C62EC" w:rsidRPr="009B383F" w:rsidRDefault="008D4CA7" w:rsidP="009B383F">
      <w:pPr>
        <w:spacing w:after="0" w:line="240" w:lineRule="auto"/>
        <w:contextualSpacing/>
        <w:rPr>
          <w:rFonts w:ascii="Calibri" w:hAnsi="Calibri" w:cs="Calibri"/>
        </w:rPr>
      </w:pPr>
      <w:r w:rsidRPr="006719D0">
        <w:rPr>
          <w:rFonts w:ascii="Calibri" w:hAnsi="Calibri" w:cs="Calibri"/>
        </w:rPr>
        <w:t xml:space="preserve">With over 200 years of combined experience, Interact Analysis is the market intelligence authority for global supply chain automation. Our research covers the entire automation value chain – from the technology used to automate factory production, through inventory storage and distribution channels, to the transportation of the finished goods. The world’s leading companies trust us to surface robust insights and opportunities for technology-driven growth. To learn more, visit  </w:t>
      </w:r>
      <w:hyperlink r:id="rId9" w:tgtFrame="_blank" w:history="1">
        <w:r w:rsidRPr="006719D0">
          <w:rPr>
            <w:rStyle w:val="Hyperlink"/>
            <w:rFonts w:ascii="Calibri" w:hAnsi="Calibri" w:cs="Calibri"/>
          </w:rPr>
          <w:t>www.InteractAnalysis.com</w:t>
        </w:r>
      </w:hyperlink>
      <w:r w:rsidRPr="006719D0">
        <w:rPr>
          <w:rFonts w:ascii="Calibri" w:hAnsi="Calibri" w:cs="Calibri"/>
        </w:rPr>
        <w:t>  </w:t>
      </w:r>
    </w:p>
    <w:sectPr w:rsidR="008C62EC" w:rsidRPr="009B38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3C00"/>
    <w:multiLevelType w:val="multilevel"/>
    <w:tmpl w:val="F24E5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C37E7"/>
    <w:multiLevelType w:val="multilevel"/>
    <w:tmpl w:val="98520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92C68"/>
    <w:multiLevelType w:val="multilevel"/>
    <w:tmpl w:val="AE384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B75FE8"/>
    <w:multiLevelType w:val="multilevel"/>
    <w:tmpl w:val="0D68B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0165E8"/>
    <w:multiLevelType w:val="multilevel"/>
    <w:tmpl w:val="7E48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5E4BF3"/>
    <w:multiLevelType w:val="multilevel"/>
    <w:tmpl w:val="B694E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9F43B3"/>
    <w:multiLevelType w:val="multilevel"/>
    <w:tmpl w:val="D5DCD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6E2584"/>
    <w:multiLevelType w:val="multilevel"/>
    <w:tmpl w:val="CD8E7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D74FC0"/>
    <w:multiLevelType w:val="multilevel"/>
    <w:tmpl w:val="6668F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F12166"/>
    <w:multiLevelType w:val="hybridMultilevel"/>
    <w:tmpl w:val="0170749E"/>
    <w:lvl w:ilvl="0" w:tplc="8EF8500A">
      <w:start w:val="26"/>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8448A9"/>
    <w:multiLevelType w:val="multilevel"/>
    <w:tmpl w:val="9B50B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A64861"/>
    <w:multiLevelType w:val="multilevel"/>
    <w:tmpl w:val="F1A25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B47A46"/>
    <w:multiLevelType w:val="multilevel"/>
    <w:tmpl w:val="46662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0C3423"/>
    <w:multiLevelType w:val="multilevel"/>
    <w:tmpl w:val="DDB89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9E61F6"/>
    <w:multiLevelType w:val="multilevel"/>
    <w:tmpl w:val="F168B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7F1446"/>
    <w:multiLevelType w:val="multilevel"/>
    <w:tmpl w:val="FC06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A59FE"/>
    <w:multiLevelType w:val="multilevel"/>
    <w:tmpl w:val="4380D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7F7B29"/>
    <w:multiLevelType w:val="multilevel"/>
    <w:tmpl w:val="2FFE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7C1285"/>
    <w:multiLevelType w:val="multilevel"/>
    <w:tmpl w:val="71B4A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681740"/>
    <w:multiLevelType w:val="multilevel"/>
    <w:tmpl w:val="54DCF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5F6A28"/>
    <w:multiLevelType w:val="multilevel"/>
    <w:tmpl w:val="A8289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C77DF0"/>
    <w:multiLevelType w:val="hybridMultilevel"/>
    <w:tmpl w:val="717AC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9640657">
    <w:abstractNumId w:val="12"/>
  </w:num>
  <w:num w:numId="2" w16cid:durableId="786318010">
    <w:abstractNumId w:val="0"/>
  </w:num>
  <w:num w:numId="3" w16cid:durableId="1293365308">
    <w:abstractNumId w:val="3"/>
  </w:num>
  <w:num w:numId="4" w16cid:durableId="869301568">
    <w:abstractNumId w:val="13"/>
  </w:num>
  <w:num w:numId="5" w16cid:durableId="685638091">
    <w:abstractNumId w:val="16"/>
  </w:num>
  <w:num w:numId="6" w16cid:durableId="957687566">
    <w:abstractNumId w:val="20"/>
  </w:num>
  <w:num w:numId="7" w16cid:durableId="1102991322">
    <w:abstractNumId w:val="1"/>
  </w:num>
  <w:num w:numId="8" w16cid:durableId="1795706517">
    <w:abstractNumId w:val="11"/>
  </w:num>
  <w:num w:numId="9" w16cid:durableId="37049791">
    <w:abstractNumId w:val="19"/>
  </w:num>
  <w:num w:numId="10" w16cid:durableId="1424644054">
    <w:abstractNumId w:val="15"/>
  </w:num>
  <w:num w:numId="11" w16cid:durableId="1242987144">
    <w:abstractNumId w:val="17"/>
  </w:num>
  <w:num w:numId="12" w16cid:durableId="39090107">
    <w:abstractNumId w:val="2"/>
  </w:num>
  <w:num w:numId="13" w16cid:durableId="868294244">
    <w:abstractNumId w:val="6"/>
  </w:num>
  <w:num w:numId="14" w16cid:durableId="870151663">
    <w:abstractNumId w:val="7"/>
  </w:num>
  <w:num w:numId="15" w16cid:durableId="606041907">
    <w:abstractNumId w:val="10"/>
  </w:num>
  <w:num w:numId="16" w16cid:durableId="885335826">
    <w:abstractNumId w:val="8"/>
  </w:num>
  <w:num w:numId="17" w16cid:durableId="1876311120">
    <w:abstractNumId w:val="4"/>
  </w:num>
  <w:num w:numId="18" w16cid:durableId="175459839">
    <w:abstractNumId w:val="5"/>
  </w:num>
  <w:num w:numId="19" w16cid:durableId="1455058005">
    <w:abstractNumId w:val="18"/>
  </w:num>
  <w:num w:numId="20" w16cid:durableId="1789200496">
    <w:abstractNumId w:val="14"/>
  </w:num>
  <w:num w:numId="21" w16cid:durableId="1859275760">
    <w:abstractNumId w:val="21"/>
  </w:num>
  <w:num w:numId="22" w16cid:durableId="9248757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715"/>
    <w:rsid w:val="00010993"/>
    <w:rsid w:val="00042027"/>
    <w:rsid w:val="000659AD"/>
    <w:rsid w:val="0007672C"/>
    <w:rsid w:val="000E714F"/>
    <w:rsid w:val="00126D54"/>
    <w:rsid w:val="0014272D"/>
    <w:rsid w:val="00151CE4"/>
    <w:rsid w:val="00162DDE"/>
    <w:rsid w:val="00181532"/>
    <w:rsid w:val="001C752F"/>
    <w:rsid w:val="002A58F7"/>
    <w:rsid w:val="002F3F39"/>
    <w:rsid w:val="002F6FC2"/>
    <w:rsid w:val="00313287"/>
    <w:rsid w:val="0034514E"/>
    <w:rsid w:val="00372B59"/>
    <w:rsid w:val="00373633"/>
    <w:rsid w:val="003D441A"/>
    <w:rsid w:val="00463814"/>
    <w:rsid w:val="00463DFC"/>
    <w:rsid w:val="00533E60"/>
    <w:rsid w:val="00561DDC"/>
    <w:rsid w:val="00582D36"/>
    <w:rsid w:val="00587496"/>
    <w:rsid w:val="005E6BD6"/>
    <w:rsid w:val="006158B7"/>
    <w:rsid w:val="0066682A"/>
    <w:rsid w:val="006823FF"/>
    <w:rsid w:val="00690456"/>
    <w:rsid w:val="006905ED"/>
    <w:rsid w:val="006A3187"/>
    <w:rsid w:val="006B17AC"/>
    <w:rsid w:val="006F1EBC"/>
    <w:rsid w:val="007059F0"/>
    <w:rsid w:val="00711B9D"/>
    <w:rsid w:val="00751603"/>
    <w:rsid w:val="00783D04"/>
    <w:rsid w:val="007D6C9B"/>
    <w:rsid w:val="007E71BE"/>
    <w:rsid w:val="008471F4"/>
    <w:rsid w:val="0085302E"/>
    <w:rsid w:val="0085497E"/>
    <w:rsid w:val="008B189F"/>
    <w:rsid w:val="008C62EC"/>
    <w:rsid w:val="008D4CA7"/>
    <w:rsid w:val="008E5A78"/>
    <w:rsid w:val="008E5AC9"/>
    <w:rsid w:val="008F1666"/>
    <w:rsid w:val="00917A7D"/>
    <w:rsid w:val="00946638"/>
    <w:rsid w:val="009916AE"/>
    <w:rsid w:val="009B383F"/>
    <w:rsid w:val="009D5531"/>
    <w:rsid w:val="009F7DE3"/>
    <w:rsid w:val="00A02DCC"/>
    <w:rsid w:val="00A42C60"/>
    <w:rsid w:val="00A444B1"/>
    <w:rsid w:val="00AC51A9"/>
    <w:rsid w:val="00B04C78"/>
    <w:rsid w:val="00B12872"/>
    <w:rsid w:val="00B45762"/>
    <w:rsid w:val="00BA5378"/>
    <w:rsid w:val="00BE2878"/>
    <w:rsid w:val="00BF71BD"/>
    <w:rsid w:val="00C079D4"/>
    <w:rsid w:val="00C33EAD"/>
    <w:rsid w:val="00C44B34"/>
    <w:rsid w:val="00C70387"/>
    <w:rsid w:val="00CA3CCE"/>
    <w:rsid w:val="00CB40C4"/>
    <w:rsid w:val="00CF2913"/>
    <w:rsid w:val="00CF509B"/>
    <w:rsid w:val="00D458A0"/>
    <w:rsid w:val="00D6180A"/>
    <w:rsid w:val="00DB6639"/>
    <w:rsid w:val="00DC0B5E"/>
    <w:rsid w:val="00E050CE"/>
    <w:rsid w:val="00E13802"/>
    <w:rsid w:val="00E20326"/>
    <w:rsid w:val="00E519B8"/>
    <w:rsid w:val="00E60169"/>
    <w:rsid w:val="00E7500A"/>
    <w:rsid w:val="00E9354E"/>
    <w:rsid w:val="00E94526"/>
    <w:rsid w:val="00EA22A4"/>
    <w:rsid w:val="00EA283E"/>
    <w:rsid w:val="00F75343"/>
    <w:rsid w:val="00FA2013"/>
    <w:rsid w:val="00FC58F1"/>
    <w:rsid w:val="00FE3715"/>
    <w:rsid w:val="13A2B22C"/>
    <w:rsid w:val="27C913CB"/>
    <w:rsid w:val="4433873F"/>
    <w:rsid w:val="4753E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915BD"/>
  <w15:chartTrackingRefBased/>
  <w15:docId w15:val="{3BFA6AC1-1A10-4D7B-8D2A-1D5FA71C5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371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E371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E371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E371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E371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E37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37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37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37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371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E371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E371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E371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E371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E37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37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37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3715"/>
    <w:rPr>
      <w:rFonts w:eastAsiaTheme="majorEastAsia" w:cstheme="majorBidi"/>
      <w:color w:val="272727" w:themeColor="text1" w:themeTint="D8"/>
    </w:rPr>
  </w:style>
  <w:style w:type="paragraph" w:styleId="Title">
    <w:name w:val="Title"/>
    <w:basedOn w:val="Normal"/>
    <w:next w:val="Normal"/>
    <w:link w:val="TitleChar"/>
    <w:uiPriority w:val="10"/>
    <w:qFormat/>
    <w:rsid w:val="00FE37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37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37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37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3715"/>
    <w:pPr>
      <w:spacing w:before="160"/>
      <w:jc w:val="center"/>
    </w:pPr>
    <w:rPr>
      <w:i/>
      <w:iCs/>
      <w:color w:val="404040" w:themeColor="text1" w:themeTint="BF"/>
    </w:rPr>
  </w:style>
  <w:style w:type="character" w:customStyle="1" w:styleId="QuoteChar">
    <w:name w:val="Quote Char"/>
    <w:basedOn w:val="DefaultParagraphFont"/>
    <w:link w:val="Quote"/>
    <w:uiPriority w:val="29"/>
    <w:rsid w:val="00FE3715"/>
    <w:rPr>
      <w:i/>
      <w:iCs/>
      <w:color w:val="404040" w:themeColor="text1" w:themeTint="BF"/>
    </w:rPr>
  </w:style>
  <w:style w:type="paragraph" w:styleId="ListParagraph">
    <w:name w:val="List Paragraph"/>
    <w:basedOn w:val="Normal"/>
    <w:uiPriority w:val="34"/>
    <w:qFormat/>
    <w:rsid w:val="00FE3715"/>
    <w:pPr>
      <w:ind w:left="720"/>
      <w:contextualSpacing/>
    </w:pPr>
  </w:style>
  <w:style w:type="character" w:styleId="IntenseEmphasis">
    <w:name w:val="Intense Emphasis"/>
    <w:basedOn w:val="DefaultParagraphFont"/>
    <w:uiPriority w:val="21"/>
    <w:qFormat/>
    <w:rsid w:val="00FE3715"/>
    <w:rPr>
      <w:i/>
      <w:iCs/>
      <w:color w:val="2F5496" w:themeColor="accent1" w:themeShade="BF"/>
    </w:rPr>
  </w:style>
  <w:style w:type="paragraph" w:styleId="IntenseQuote">
    <w:name w:val="Intense Quote"/>
    <w:basedOn w:val="Normal"/>
    <w:next w:val="Normal"/>
    <w:link w:val="IntenseQuoteChar"/>
    <w:uiPriority w:val="30"/>
    <w:qFormat/>
    <w:rsid w:val="00FE37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E3715"/>
    <w:rPr>
      <w:i/>
      <w:iCs/>
      <w:color w:val="2F5496" w:themeColor="accent1" w:themeShade="BF"/>
    </w:rPr>
  </w:style>
  <w:style w:type="character" w:styleId="IntenseReference">
    <w:name w:val="Intense Reference"/>
    <w:basedOn w:val="DefaultParagraphFont"/>
    <w:uiPriority w:val="32"/>
    <w:qFormat/>
    <w:rsid w:val="00FE3715"/>
    <w:rPr>
      <w:b/>
      <w:bCs/>
      <w:smallCaps/>
      <w:color w:val="2F5496" w:themeColor="accent1" w:themeShade="BF"/>
      <w:spacing w:val="5"/>
    </w:rPr>
  </w:style>
  <w:style w:type="character" w:styleId="CommentReference">
    <w:name w:val="annotation reference"/>
    <w:basedOn w:val="DefaultParagraphFont"/>
    <w:uiPriority w:val="99"/>
    <w:semiHidden/>
    <w:unhideWhenUsed/>
    <w:rsid w:val="00533E60"/>
    <w:rPr>
      <w:sz w:val="16"/>
      <w:szCs w:val="16"/>
    </w:rPr>
  </w:style>
  <w:style w:type="paragraph" w:styleId="CommentText">
    <w:name w:val="annotation text"/>
    <w:basedOn w:val="Normal"/>
    <w:link w:val="CommentTextChar"/>
    <w:uiPriority w:val="99"/>
    <w:unhideWhenUsed/>
    <w:rsid w:val="00533E60"/>
    <w:pPr>
      <w:spacing w:line="240" w:lineRule="auto"/>
    </w:pPr>
    <w:rPr>
      <w:sz w:val="20"/>
      <w:szCs w:val="20"/>
    </w:rPr>
  </w:style>
  <w:style w:type="character" w:customStyle="1" w:styleId="CommentTextChar">
    <w:name w:val="Comment Text Char"/>
    <w:basedOn w:val="DefaultParagraphFont"/>
    <w:link w:val="CommentText"/>
    <w:uiPriority w:val="99"/>
    <w:rsid w:val="00533E60"/>
    <w:rPr>
      <w:sz w:val="20"/>
      <w:szCs w:val="20"/>
    </w:rPr>
  </w:style>
  <w:style w:type="paragraph" w:styleId="CommentSubject">
    <w:name w:val="annotation subject"/>
    <w:basedOn w:val="CommentText"/>
    <w:next w:val="CommentText"/>
    <w:link w:val="CommentSubjectChar"/>
    <w:uiPriority w:val="99"/>
    <w:semiHidden/>
    <w:unhideWhenUsed/>
    <w:rsid w:val="00533E60"/>
    <w:rPr>
      <w:b/>
      <w:bCs/>
    </w:rPr>
  </w:style>
  <w:style w:type="character" w:customStyle="1" w:styleId="CommentSubjectChar">
    <w:name w:val="Comment Subject Char"/>
    <w:basedOn w:val="CommentTextChar"/>
    <w:link w:val="CommentSubject"/>
    <w:uiPriority w:val="99"/>
    <w:semiHidden/>
    <w:rsid w:val="00533E60"/>
    <w:rPr>
      <w:b/>
      <w:bCs/>
      <w:sz w:val="20"/>
      <w:szCs w:val="20"/>
    </w:rPr>
  </w:style>
  <w:style w:type="character" w:styleId="Hyperlink">
    <w:name w:val="Hyperlink"/>
    <w:basedOn w:val="DefaultParagraphFont"/>
    <w:uiPriority w:val="99"/>
    <w:unhideWhenUsed/>
    <w:rsid w:val="008D4CA7"/>
    <w:rPr>
      <w:color w:val="0563C1" w:themeColor="hyperlink"/>
      <w:u w:val="single"/>
    </w:rPr>
  </w:style>
  <w:style w:type="paragraph" w:styleId="Revision">
    <w:name w:val="Revision"/>
    <w:hidden/>
    <w:uiPriority w:val="99"/>
    <w:semiHidden/>
    <w:rsid w:val="00E750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920641">
      <w:bodyDiv w:val="1"/>
      <w:marLeft w:val="0"/>
      <w:marRight w:val="0"/>
      <w:marTop w:val="0"/>
      <w:marBottom w:val="0"/>
      <w:divBdr>
        <w:top w:val="none" w:sz="0" w:space="0" w:color="auto"/>
        <w:left w:val="none" w:sz="0" w:space="0" w:color="auto"/>
        <w:bottom w:val="none" w:sz="0" w:space="0" w:color="auto"/>
        <w:right w:val="none" w:sz="0" w:space="0" w:color="auto"/>
      </w:divBdr>
      <w:divsChild>
        <w:div w:id="113403920">
          <w:marLeft w:val="0"/>
          <w:marRight w:val="0"/>
          <w:marTop w:val="0"/>
          <w:marBottom w:val="0"/>
          <w:divBdr>
            <w:top w:val="none" w:sz="0" w:space="0" w:color="auto"/>
            <w:left w:val="none" w:sz="0" w:space="0" w:color="auto"/>
            <w:bottom w:val="none" w:sz="0" w:space="0" w:color="auto"/>
            <w:right w:val="none" w:sz="0" w:space="0" w:color="auto"/>
          </w:divBdr>
          <w:divsChild>
            <w:div w:id="793330753">
              <w:marLeft w:val="0"/>
              <w:marRight w:val="0"/>
              <w:marTop w:val="0"/>
              <w:marBottom w:val="0"/>
              <w:divBdr>
                <w:top w:val="none" w:sz="0" w:space="0" w:color="auto"/>
                <w:left w:val="none" w:sz="0" w:space="0" w:color="auto"/>
                <w:bottom w:val="none" w:sz="0" w:space="0" w:color="auto"/>
                <w:right w:val="none" w:sz="0" w:space="0" w:color="auto"/>
              </w:divBdr>
              <w:divsChild>
                <w:div w:id="1990984719">
                  <w:marLeft w:val="0"/>
                  <w:marRight w:val="0"/>
                  <w:marTop w:val="0"/>
                  <w:marBottom w:val="0"/>
                  <w:divBdr>
                    <w:top w:val="none" w:sz="0" w:space="0" w:color="auto"/>
                    <w:left w:val="none" w:sz="0" w:space="0" w:color="auto"/>
                    <w:bottom w:val="none" w:sz="0" w:space="0" w:color="auto"/>
                    <w:right w:val="none" w:sz="0" w:space="0" w:color="auto"/>
                  </w:divBdr>
                  <w:divsChild>
                    <w:div w:id="1530139649">
                      <w:marLeft w:val="0"/>
                      <w:marRight w:val="0"/>
                      <w:marTop w:val="0"/>
                      <w:marBottom w:val="0"/>
                      <w:divBdr>
                        <w:top w:val="none" w:sz="0" w:space="0" w:color="auto"/>
                        <w:left w:val="none" w:sz="0" w:space="0" w:color="auto"/>
                        <w:bottom w:val="none" w:sz="0" w:space="0" w:color="auto"/>
                        <w:right w:val="none" w:sz="0" w:space="0" w:color="auto"/>
                      </w:divBdr>
                      <w:divsChild>
                        <w:div w:id="584191886">
                          <w:marLeft w:val="0"/>
                          <w:marRight w:val="0"/>
                          <w:marTop w:val="0"/>
                          <w:marBottom w:val="0"/>
                          <w:divBdr>
                            <w:top w:val="none" w:sz="0" w:space="0" w:color="auto"/>
                            <w:left w:val="none" w:sz="0" w:space="0" w:color="auto"/>
                            <w:bottom w:val="none" w:sz="0" w:space="0" w:color="auto"/>
                            <w:right w:val="none" w:sz="0" w:space="0" w:color="auto"/>
                          </w:divBdr>
                          <w:divsChild>
                            <w:div w:id="581833940">
                              <w:marLeft w:val="0"/>
                              <w:marRight w:val="0"/>
                              <w:marTop w:val="0"/>
                              <w:marBottom w:val="0"/>
                              <w:divBdr>
                                <w:top w:val="none" w:sz="0" w:space="0" w:color="auto"/>
                                <w:left w:val="none" w:sz="0" w:space="0" w:color="auto"/>
                                <w:bottom w:val="none" w:sz="0" w:space="0" w:color="auto"/>
                                <w:right w:val="none" w:sz="0" w:space="0" w:color="auto"/>
                              </w:divBdr>
                              <w:divsChild>
                                <w:div w:id="516693462">
                                  <w:marLeft w:val="0"/>
                                  <w:marRight w:val="0"/>
                                  <w:marTop w:val="0"/>
                                  <w:marBottom w:val="0"/>
                                  <w:divBdr>
                                    <w:top w:val="none" w:sz="0" w:space="0" w:color="auto"/>
                                    <w:left w:val="none" w:sz="0" w:space="0" w:color="auto"/>
                                    <w:bottom w:val="none" w:sz="0" w:space="0" w:color="auto"/>
                                    <w:right w:val="none" w:sz="0" w:space="0" w:color="auto"/>
                                  </w:divBdr>
                                  <w:divsChild>
                                    <w:div w:id="55666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085048">
                          <w:marLeft w:val="0"/>
                          <w:marRight w:val="0"/>
                          <w:marTop w:val="0"/>
                          <w:marBottom w:val="0"/>
                          <w:divBdr>
                            <w:top w:val="none" w:sz="0" w:space="0" w:color="auto"/>
                            <w:left w:val="none" w:sz="0" w:space="0" w:color="auto"/>
                            <w:bottom w:val="none" w:sz="0" w:space="0" w:color="auto"/>
                            <w:right w:val="none" w:sz="0" w:space="0" w:color="auto"/>
                          </w:divBdr>
                          <w:divsChild>
                            <w:div w:id="1916359889">
                              <w:marLeft w:val="0"/>
                              <w:marRight w:val="0"/>
                              <w:marTop w:val="0"/>
                              <w:marBottom w:val="0"/>
                              <w:divBdr>
                                <w:top w:val="none" w:sz="0" w:space="0" w:color="auto"/>
                                <w:left w:val="none" w:sz="0" w:space="0" w:color="auto"/>
                                <w:bottom w:val="none" w:sz="0" w:space="0" w:color="auto"/>
                                <w:right w:val="none" w:sz="0" w:space="0" w:color="auto"/>
                              </w:divBdr>
                              <w:divsChild>
                                <w:div w:id="146311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5323647">
          <w:marLeft w:val="0"/>
          <w:marRight w:val="0"/>
          <w:marTop w:val="0"/>
          <w:marBottom w:val="0"/>
          <w:divBdr>
            <w:top w:val="none" w:sz="0" w:space="0" w:color="auto"/>
            <w:left w:val="none" w:sz="0" w:space="0" w:color="auto"/>
            <w:bottom w:val="none" w:sz="0" w:space="0" w:color="auto"/>
            <w:right w:val="none" w:sz="0" w:space="0" w:color="auto"/>
          </w:divBdr>
          <w:divsChild>
            <w:div w:id="1779987850">
              <w:marLeft w:val="0"/>
              <w:marRight w:val="0"/>
              <w:marTop w:val="0"/>
              <w:marBottom w:val="0"/>
              <w:divBdr>
                <w:top w:val="none" w:sz="0" w:space="0" w:color="auto"/>
                <w:left w:val="none" w:sz="0" w:space="0" w:color="auto"/>
                <w:bottom w:val="none" w:sz="0" w:space="0" w:color="auto"/>
                <w:right w:val="none" w:sz="0" w:space="0" w:color="auto"/>
              </w:divBdr>
              <w:divsChild>
                <w:div w:id="1486431000">
                  <w:marLeft w:val="0"/>
                  <w:marRight w:val="0"/>
                  <w:marTop w:val="0"/>
                  <w:marBottom w:val="0"/>
                  <w:divBdr>
                    <w:top w:val="none" w:sz="0" w:space="0" w:color="auto"/>
                    <w:left w:val="none" w:sz="0" w:space="0" w:color="auto"/>
                    <w:bottom w:val="none" w:sz="0" w:space="0" w:color="auto"/>
                    <w:right w:val="none" w:sz="0" w:space="0" w:color="auto"/>
                  </w:divBdr>
                  <w:divsChild>
                    <w:div w:id="1010714835">
                      <w:marLeft w:val="0"/>
                      <w:marRight w:val="0"/>
                      <w:marTop w:val="0"/>
                      <w:marBottom w:val="0"/>
                      <w:divBdr>
                        <w:top w:val="none" w:sz="0" w:space="0" w:color="auto"/>
                        <w:left w:val="none" w:sz="0" w:space="0" w:color="auto"/>
                        <w:bottom w:val="none" w:sz="0" w:space="0" w:color="auto"/>
                        <w:right w:val="none" w:sz="0" w:space="0" w:color="auto"/>
                      </w:divBdr>
                      <w:divsChild>
                        <w:div w:id="358046124">
                          <w:marLeft w:val="0"/>
                          <w:marRight w:val="0"/>
                          <w:marTop w:val="0"/>
                          <w:marBottom w:val="0"/>
                          <w:divBdr>
                            <w:top w:val="none" w:sz="0" w:space="0" w:color="auto"/>
                            <w:left w:val="none" w:sz="0" w:space="0" w:color="auto"/>
                            <w:bottom w:val="none" w:sz="0" w:space="0" w:color="auto"/>
                            <w:right w:val="none" w:sz="0" w:space="0" w:color="auto"/>
                          </w:divBdr>
                          <w:divsChild>
                            <w:div w:id="1715304730">
                              <w:marLeft w:val="0"/>
                              <w:marRight w:val="0"/>
                              <w:marTop w:val="0"/>
                              <w:marBottom w:val="0"/>
                              <w:divBdr>
                                <w:top w:val="none" w:sz="0" w:space="0" w:color="auto"/>
                                <w:left w:val="none" w:sz="0" w:space="0" w:color="auto"/>
                                <w:bottom w:val="none" w:sz="0" w:space="0" w:color="auto"/>
                                <w:right w:val="none" w:sz="0" w:space="0" w:color="auto"/>
                              </w:divBdr>
                              <w:divsChild>
                                <w:div w:id="2068841979">
                                  <w:marLeft w:val="0"/>
                                  <w:marRight w:val="0"/>
                                  <w:marTop w:val="0"/>
                                  <w:marBottom w:val="0"/>
                                  <w:divBdr>
                                    <w:top w:val="none" w:sz="0" w:space="0" w:color="auto"/>
                                    <w:left w:val="none" w:sz="0" w:space="0" w:color="auto"/>
                                    <w:bottom w:val="none" w:sz="0" w:space="0" w:color="auto"/>
                                    <w:right w:val="none" w:sz="0" w:space="0" w:color="auto"/>
                                  </w:divBdr>
                                  <w:divsChild>
                                    <w:div w:id="227617031">
                                      <w:marLeft w:val="0"/>
                                      <w:marRight w:val="0"/>
                                      <w:marTop w:val="0"/>
                                      <w:marBottom w:val="0"/>
                                      <w:divBdr>
                                        <w:top w:val="none" w:sz="0" w:space="0" w:color="auto"/>
                                        <w:left w:val="none" w:sz="0" w:space="0" w:color="auto"/>
                                        <w:bottom w:val="none" w:sz="0" w:space="0" w:color="auto"/>
                                        <w:right w:val="none" w:sz="0" w:space="0" w:color="auto"/>
                                      </w:divBdr>
                                      <w:divsChild>
                                        <w:div w:id="122487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4217070">
          <w:marLeft w:val="0"/>
          <w:marRight w:val="0"/>
          <w:marTop w:val="0"/>
          <w:marBottom w:val="0"/>
          <w:divBdr>
            <w:top w:val="none" w:sz="0" w:space="0" w:color="auto"/>
            <w:left w:val="none" w:sz="0" w:space="0" w:color="auto"/>
            <w:bottom w:val="none" w:sz="0" w:space="0" w:color="auto"/>
            <w:right w:val="none" w:sz="0" w:space="0" w:color="auto"/>
          </w:divBdr>
          <w:divsChild>
            <w:div w:id="999239463">
              <w:marLeft w:val="0"/>
              <w:marRight w:val="0"/>
              <w:marTop w:val="0"/>
              <w:marBottom w:val="0"/>
              <w:divBdr>
                <w:top w:val="none" w:sz="0" w:space="0" w:color="auto"/>
                <w:left w:val="none" w:sz="0" w:space="0" w:color="auto"/>
                <w:bottom w:val="none" w:sz="0" w:space="0" w:color="auto"/>
                <w:right w:val="none" w:sz="0" w:space="0" w:color="auto"/>
              </w:divBdr>
              <w:divsChild>
                <w:div w:id="867835417">
                  <w:marLeft w:val="0"/>
                  <w:marRight w:val="0"/>
                  <w:marTop w:val="0"/>
                  <w:marBottom w:val="0"/>
                  <w:divBdr>
                    <w:top w:val="none" w:sz="0" w:space="0" w:color="auto"/>
                    <w:left w:val="none" w:sz="0" w:space="0" w:color="auto"/>
                    <w:bottom w:val="none" w:sz="0" w:space="0" w:color="auto"/>
                    <w:right w:val="none" w:sz="0" w:space="0" w:color="auto"/>
                  </w:divBdr>
                  <w:divsChild>
                    <w:div w:id="1509320883">
                      <w:marLeft w:val="0"/>
                      <w:marRight w:val="0"/>
                      <w:marTop w:val="0"/>
                      <w:marBottom w:val="0"/>
                      <w:divBdr>
                        <w:top w:val="none" w:sz="0" w:space="0" w:color="auto"/>
                        <w:left w:val="none" w:sz="0" w:space="0" w:color="auto"/>
                        <w:bottom w:val="none" w:sz="0" w:space="0" w:color="auto"/>
                        <w:right w:val="none" w:sz="0" w:space="0" w:color="auto"/>
                      </w:divBdr>
                      <w:divsChild>
                        <w:div w:id="904147674">
                          <w:marLeft w:val="0"/>
                          <w:marRight w:val="0"/>
                          <w:marTop w:val="0"/>
                          <w:marBottom w:val="0"/>
                          <w:divBdr>
                            <w:top w:val="none" w:sz="0" w:space="0" w:color="auto"/>
                            <w:left w:val="none" w:sz="0" w:space="0" w:color="auto"/>
                            <w:bottom w:val="none" w:sz="0" w:space="0" w:color="auto"/>
                            <w:right w:val="none" w:sz="0" w:space="0" w:color="auto"/>
                          </w:divBdr>
                          <w:divsChild>
                            <w:div w:id="106631371">
                              <w:marLeft w:val="0"/>
                              <w:marRight w:val="0"/>
                              <w:marTop w:val="0"/>
                              <w:marBottom w:val="0"/>
                              <w:divBdr>
                                <w:top w:val="none" w:sz="0" w:space="0" w:color="auto"/>
                                <w:left w:val="none" w:sz="0" w:space="0" w:color="auto"/>
                                <w:bottom w:val="none" w:sz="0" w:space="0" w:color="auto"/>
                                <w:right w:val="none" w:sz="0" w:space="0" w:color="auto"/>
                              </w:divBdr>
                              <w:divsChild>
                                <w:div w:id="2023972414">
                                  <w:marLeft w:val="0"/>
                                  <w:marRight w:val="0"/>
                                  <w:marTop w:val="0"/>
                                  <w:marBottom w:val="0"/>
                                  <w:divBdr>
                                    <w:top w:val="none" w:sz="0" w:space="0" w:color="auto"/>
                                    <w:left w:val="none" w:sz="0" w:space="0" w:color="auto"/>
                                    <w:bottom w:val="none" w:sz="0" w:space="0" w:color="auto"/>
                                    <w:right w:val="none" w:sz="0" w:space="0" w:color="auto"/>
                                  </w:divBdr>
                                  <w:divsChild>
                                    <w:div w:id="126708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2599059">
      <w:bodyDiv w:val="1"/>
      <w:marLeft w:val="0"/>
      <w:marRight w:val="0"/>
      <w:marTop w:val="0"/>
      <w:marBottom w:val="0"/>
      <w:divBdr>
        <w:top w:val="none" w:sz="0" w:space="0" w:color="auto"/>
        <w:left w:val="none" w:sz="0" w:space="0" w:color="auto"/>
        <w:bottom w:val="none" w:sz="0" w:space="0" w:color="auto"/>
        <w:right w:val="none" w:sz="0" w:space="0" w:color="auto"/>
      </w:divBdr>
      <w:divsChild>
        <w:div w:id="501510278">
          <w:marLeft w:val="0"/>
          <w:marRight w:val="0"/>
          <w:marTop w:val="0"/>
          <w:marBottom w:val="0"/>
          <w:divBdr>
            <w:top w:val="none" w:sz="0" w:space="0" w:color="auto"/>
            <w:left w:val="none" w:sz="0" w:space="0" w:color="auto"/>
            <w:bottom w:val="none" w:sz="0" w:space="0" w:color="auto"/>
            <w:right w:val="none" w:sz="0" w:space="0" w:color="auto"/>
          </w:divBdr>
          <w:divsChild>
            <w:div w:id="444155379">
              <w:marLeft w:val="0"/>
              <w:marRight w:val="0"/>
              <w:marTop w:val="0"/>
              <w:marBottom w:val="0"/>
              <w:divBdr>
                <w:top w:val="none" w:sz="0" w:space="0" w:color="auto"/>
                <w:left w:val="none" w:sz="0" w:space="0" w:color="auto"/>
                <w:bottom w:val="none" w:sz="0" w:space="0" w:color="auto"/>
                <w:right w:val="none" w:sz="0" w:space="0" w:color="auto"/>
              </w:divBdr>
              <w:divsChild>
                <w:div w:id="974138635">
                  <w:marLeft w:val="0"/>
                  <w:marRight w:val="0"/>
                  <w:marTop w:val="0"/>
                  <w:marBottom w:val="0"/>
                  <w:divBdr>
                    <w:top w:val="none" w:sz="0" w:space="0" w:color="auto"/>
                    <w:left w:val="none" w:sz="0" w:space="0" w:color="auto"/>
                    <w:bottom w:val="none" w:sz="0" w:space="0" w:color="auto"/>
                    <w:right w:val="none" w:sz="0" w:space="0" w:color="auto"/>
                  </w:divBdr>
                  <w:divsChild>
                    <w:div w:id="1879508634">
                      <w:marLeft w:val="0"/>
                      <w:marRight w:val="0"/>
                      <w:marTop w:val="0"/>
                      <w:marBottom w:val="0"/>
                      <w:divBdr>
                        <w:top w:val="none" w:sz="0" w:space="0" w:color="auto"/>
                        <w:left w:val="none" w:sz="0" w:space="0" w:color="auto"/>
                        <w:bottom w:val="none" w:sz="0" w:space="0" w:color="auto"/>
                        <w:right w:val="none" w:sz="0" w:space="0" w:color="auto"/>
                      </w:divBdr>
                      <w:divsChild>
                        <w:div w:id="1805462757">
                          <w:marLeft w:val="0"/>
                          <w:marRight w:val="0"/>
                          <w:marTop w:val="0"/>
                          <w:marBottom w:val="0"/>
                          <w:divBdr>
                            <w:top w:val="none" w:sz="0" w:space="0" w:color="auto"/>
                            <w:left w:val="none" w:sz="0" w:space="0" w:color="auto"/>
                            <w:bottom w:val="none" w:sz="0" w:space="0" w:color="auto"/>
                            <w:right w:val="none" w:sz="0" w:space="0" w:color="auto"/>
                          </w:divBdr>
                          <w:divsChild>
                            <w:div w:id="1165785112">
                              <w:marLeft w:val="0"/>
                              <w:marRight w:val="0"/>
                              <w:marTop w:val="0"/>
                              <w:marBottom w:val="0"/>
                              <w:divBdr>
                                <w:top w:val="none" w:sz="0" w:space="0" w:color="auto"/>
                                <w:left w:val="none" w:sz="0" w:space="0" w:color="auto"/>
                                <w:bottom w:val="none" w:sz="0" w:space="0" w:color="auto"/>
                                <w:right w:val="none" w:sz="0" w:space="0" w:color="auto"/>
                              </w:divBdr>
                              <w:divsChild>
                                <w:div w:id="1226642448">
                                  <w:marLeft w:val="0"/>
                                  <w:marRight w:val="0"/>
                                  <w:marTop w:val="0"/>
                                  <w:marBottom w:val="0"/>
                                  <w:divBdr>
                                    <w:top w:val="none" w:sz="0" w:space="0" w:color="auto"/>
                                    <w:left w:val="none" w:sz="0" w:space="0" w:color="auto"/>
                                    <w:bottom w:val="none" w:sz="0" w:space="0" w:color="auto"/>
                                    <w:right w:val="none" w:sz="0" w:space="0" w:color="auto"/>
                                  </w:divBdr>
                                  <w:divsChild>
                                    <w:div w:id="48723665">
                                      <w:marLeft w:val="0"/>
                                      <w:marRight w:val="0"/>
                                      <w:marTop w:val="0"/>
                                      <w:marBottom w:val="0"/>
                                      <w:divBdr>
                                        <w:top w:val="none" w:sz="0" w:space="0" w:color="auto"/>
                                        <w:left w:val="none" w:sz="0" w:space="0" w:color="auto"/>
                                        <w:bottom w:val="none" w:sz="0" w:space="0" w:color="auto"/>
                                        <w:right w:val="none" w:sz="0" w:space="0" w:color="auto"/>
                                      </w:divBdr>
                                      <w:divsChild>
                                        <w:div w:id="93474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038220">
          <w:marLeft w:val="0"/>
          <w:marRight w:val="0"/>
          <w:marTop w:val="0"/>
          <w:marBottom w:val="0"/>
          <w:divBdr>
            <w:top w:val="none" w:sz="0" w:space="0" w:color="auto"/>
            <w:left w:val="none" w:sz="0" w:space="0" w:color="auto"/>
            <w:bottom w:val="none" w:sz="0" w:space="0" w:color="auto"/>
            <w:right w:val="none" w:sz="0" w:space="0" w:color="auto"/>
          </w:divBdr>
          <w:divsChild>
            <w:div w:id="1608467459">
              <w:marLeft w:val="0"/>
              <w:marRight w:val="0"/>
              <w:marTop w:val="0"/>
              <w:marBottom w:val="0"/>
              <w:divBdr>
                <w:top w:val="none" w:sz="0" w:space="0" w:color="auto"/>
                <w:left w:val="none" w:sz="0" w:space="0" w:color="auto"/>
                <w:bottom w:val="none" w:sz="0" w:space="0" w:color="auto"/>
                <w:right w:val="none" w:sz="0" w:space="0" w:color="auto"/>
              </w:divBdr>
              <w:divsChild>
                <w:div w:id="1481726144">
                  <w:marLeft w:val="0"/>
                  <w:marRight w:val="0"/>
                  <w:marTop w:val="0"/>
                  <w:marBottom w:val="0"/>
                  <w:divBdr>
                    <w:top w:val="none" w:sz="0" w:space="0" w:color="auto"/>
                    <w:left w:val="none" w:sz="0" w:space="0" w:color="auto"/>
                    <w:bottom w:val="none" w:sz="0" w:space="0" w:color="auto"/>
                    <w:right w:val="none" w:sz="0" w:space="0" w:color="auto"/>
                  </w:divBdr>
                  <w:divsChild>
                    <w:div w:id="534001640">
                      <w:marLeft w:val="0"/>
                      <w:marRight w:val="0"/>
                      <w:marTop w:val="0"/>
                      <w:marBottom w:val="0"/>
                      <w:divBdr>
                        <w:top w:val="none" w:sz="0" w:space="0" w:color="auto"/>
                        <w:left w:val="none" w:sz="0" w:space="0" w:color="auto"/>
                        <w:bottom w:val="none" w:sz="0" w:space="0" w:color="auto"/>
                        <w:right w:val="none" w:sz="0" w:space="0" w:color="auto"/>
                      </w:divBdr>
                      <w:divsChild>
                        <w:div w:id="14235415">
                          <w:marLeft w:val="0"/>
                          <w:marRight w:val="0"/>
                          <w:marTop w:val="0"/>
                          <w:marBottom w:val="0"/>
                          <w:divBdr>
                            <w:top w:val="none" w:sz="0" w:space="0" w:color="auto"/>
                            <w:left w:val="none" w:sz="0" w:space="0" w:color="auto"/>
                            <w:bottom w:val="none" w:sz="0" w:space="0" w:color="auto"/>
                            <w:right w:val="none" w:sz="0" w:space="0" w:color="auto"/>
                          </w:divBdr>
                          <w:divsChild>
                            <w:div w:id="1308851802">
                              <w:marLeft w:val="0"/>
                              <w:marRight w:val="0"/>
                              <w:marTop w:val="0"/>
                              <w:marBottom w:val="0"/>
                              <w:divBdr>
                                <w:top w:val="none" w:sz="0" w:space="0" w:color="auto"/>
                                <w:left w:val="none" w:sz="0" w:space="0" w:color="auto"/>
                                <w:bottom w:val="none" w:sz="0" w:space="0" w:color="auto"/>
                                <w:right w:val="none" w:sz="0" w:space="0" w:color="auto"/>
                              </w:divBdr>
                              <w:divsChild>
                                <w:div w:id="1447001115">
                                  <w:marLeft w:val="0"/>
                                  <w:marRight w:val="0"/>
                                  <w:marTop w:val="0"/>
                                  <w:marBottom w:val="0"/>
                                  <w:divBdr>
                                    <w:top w:val="none" w:sz="0" w:space="0" w:color="auto"/>
                                    <w:left w:val="none" w:sz="0" w:space="0" w:color="auto"/>
                                    <w:bottom w:val="none" w:sz="0" w:space="0" w:color="auto"/>
                                    <w:right w:val="none" w:sz="0" w:space="0" w:color="auto"/>
                                  </w:divBdr>
                                  <w:divsChild>
                                    <w:div w:id="4117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378776">
                          <w:marLeft w:val="0"/>
                          <w:marRight w:val="0"/>
                          <w:marTop w:val="0"/>
                          <w:marBottom w:val="0"/>
                          <w:divBdr>
                            <w:top w:val="none" w:sz="0" w:space="0" w:color="auto"/>
                            <w:left w:val="none" w:sz="0" w:space="0" w:color="auto"/>
                            <w:bottom w:val="none" w:sz="0" w:space="0" w:color="auto"/>
                            <w:right w:val="none" w:sz="0" w:space="0" w:color="auto"/>
                          </w:divBdr>
                          <w:divsChild>
                            <w:div w:id="762841415">
                              <w:marLeft w:val="0"/>
                              <w:marRight w:val="0"/>
                              <w:marTop w:val="0"/>
                              <w:marBottom w:val="0"/>
                              <w:divBdr>
                                <w:top w:val="none" w:sz="0" w:space="0" w:color="auto"/>
                                <w:left w:val="none" w:sz="0" w:space="0" w:color="auto"/>
                                <w:bottom w:val="none" w:sz="0" w:space="0" w:color="auto"/>
                                <w:right w:val="none" w:sz="0" w:space="0" w:color="auto"/>
                              </w:divBdr>
                              <w:divsChild>
                                <w:div w:id="39874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836993">
          <w:marLeft w:val="0"/>
          <w:marRight w:val="0"/>
          <w:marTop w:val="0"/>
          <w:marBottom w:val="0"/>
          <w:divBdr>
            <w:top w:val="none" w:sz="0" w:space="0" w:color="auto"/>
            <w:left w:val="none" w:sz="0" w:space="0" w:color="auto"/>
            <w:bottom w:val="none" w:sz="0" w:space="0" w:color="auto"/>
            <w:right w:val="none" w:sz="0" w:space="0" w:color="auto"/>
          </w:divBdr>
          <w:divsChild>
            <w:div w:id="723025161">
              <w:marLeft w:val="0"/>
              <w:marRight w:val="0"/>
              <w:marTop w:val="0"/>
              <w:marBottom w:val="0"/>
              <w:divBdr>
                <w:top w:val="none" w:sz="0" w:space="0" w:color="auto"/>
                <w:left w:val="none" w:sz="0" w:space="0" w:color="auto"/>
                <w:bottom w:val="none" w:sz="0" w:space="0" w:color="auto"/>
                <w:right w:val="none" w:sz="0" w:space="0" w:color="auto"/>
              </w:divBdr>
              <w:divsChild>
                <w:div w:id="961838427">
                  <w:marLeft w:val="0"/>
                  <w:marRight w:val="0"/>
                  <w:marTop w:val="0"/>
                  <w:marBottom w:val="0"/>
                  <w:divBdr>
                    <w:top w:val="none" w:sz="0" w:space="0" w:color="auto"/>
                    <w:left w:val="none" w:sz="0" w:space="0" w:color="auto"/>
                    <w:bottom w:val="none" w:sz="0" w:space="0" w:color="auto"/>
                    <w:right w:val="none" w:sz="0" w:space="0" w:color="auto"/>
                  </w:divBdr>
                  <w:divsChild>
                    <w:div w:id="2127187755">
                      <w:marLeft w:val="0"/>
                      <w:marRight w:val="0"/>
                      <w:marTop w:val="0"/>
                      <w:marBottom w:val="0"/>
                      <w:divBdr>
                        <w:top w:val="none" w:sz="0" w:space="0" w:color="auto"/>
                        <w:left w:val="none" w:sz="0" w:space="0" w:color="auto"/>
                        <w:bottom w:val="none" w:sz="0" w:space="0" w:color="auto"/>
                        <w:right w:val="none" w:sz="0" w:space="0" w:color="auto"/>
                      </w:divBdr>
                      <w:divsChild>
                        <w:div w:id="1510363215">
                          <w:marLeft w:val="0"/>
                          <w:marRight w:val="0"/>
                          <w:marTop w:val="0"/>
                          <w:marBottom w:val="0"/>
                          <w:divBdr>
                            <w:top w:val="none" w:sz="0" w:space="0" w:color="auto"/>
                            <w:left w:val="none" w:sz="0" w:space="0" w:color="auto"/>
                            <w:bottom w:val="none" w:sz="0" w:space="0" w:color="auto"/>
                            <w:right w:val="none" w:sz="0" w:space="0" w:color="auto"/>
                          </w:divBdr>
                          <w:divsChild>
                            <w:div w:id="2060783753">
                              <w:marLeft w:val="0"/>
                              <w:marRight w:val="0"/>
                              <w:marTop w:val="0"/>
                              <w:marBottom w:val="0"/>
                              <w:divBdr>
                                <w:top w:val="none" w:sz="0" w:space="0" w:color="auto"/>
                                <w:left w:val="none" w:sz="0" w:space="0" w:color="auto"/>
                                <w:bottom w:val="none" w:sz="0" w:space="0" w:color="auto"/>
                                <w:right w:val="none" w:sz="0" w:space="0" w:color="auto"/>
                              </w:divBdr>
                              <w:divsChild>
                                <w:div w:id="922448283">
                                  <w:marLeft w:val="0"/>
                                  <w:marRight w:val="0"/>
                                  <w:marTop w:val="0"/>
                                  <w:marBottom w:val="0"/>
                                  <w:divBdr>
                                    <w:top w:val="none" w:sz="0" w:space="0" w:color="auto"/>
                                    <w:left w:val="none" w:sz="0" w:space="0" w:color="auto"/>
                                    <w:bottom w:val="none" w:sz="0" w:space="0" w:color="auto"/>
                                    <w:right w:val="none" w:sz="0" w:space="0" w:color="auto"/>
                                  </w:divBdr>
                                  <w:divsChild>
                                    <w:div w:id="191800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interactanalysis.com/" TargetMode="Externa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507155999886727"/>
          <c:y val="0.11534393485442114"/>
          <c:w val="0.8568266789917397"/>
          <c:h val="0.68765460551586388"/>
        </c:manualLayout>
      </c:layout>
      <c:barChart>
        <c:barDir val="col"/>
        <c:grouping val="clustered"/>
        <c:varyColors val="0"/>
        <c:ser>
          <c:idx val="0"/>
          <c:order val="0"/>
          <c:tx>
            <c:strRef>
              <c:f>'Vertical Bar (2)'!$J$5</c:f>
              <c:strCache>
                <c:ptCount val="1"/>
                <c:pt idx="0">
                  <c:v>Tariff Analysis 2025 Growth</c:v>
                </c:pt>
              </c:strCache>
            </c:strRef>
          </c:tx>
          <c:spPr>
            <a:solidFill>
              <a:schemeClr val="bg2"/>
            </a:solidFill>
            <a:ln>
              <a:noFill/>
            </a:ln>
          </c:spPr>
          <c:invertIfNegative val="0"/>
          <c:cat>
            <c:strRef>
              <c:f>'Vertical Bar (2)'!$K$4:$O$4</c:f>
              <c:strCache>
                <c:ptCount val="5"/>
                <c:pt idx="0">
                  <c:v>Agriculture</c:v>
                </c:pt>
                <c:pt idx="1">
                  <c:v>Construction and Road Building Equipment</c:v>
                </c:pt>
                <c:pt idx="2">
                  <c:v>Forestry</c:v>
                </c:pt>
                <c:pt idx="3">
                  <c:v>Material Handling</c:v>
                </c:pt>
                <c:pt idx="4">
                  <c:v>Mining</c:v>
                </c:pt>
              </c:strCache>
            </c:strRef>
          </c:cat>
          <c:val>
            <c:numRef>
              <c:f>'Vertical Bar (2)'!$K$5:$O$5</c:f>
              <c:numCache>
                <c:formatCode>0.00%</c:formatCode>
                <c:ptCount val="5"/>
                <c:pt idx="0">
                  <c:v>-1.701502335413356E-2</c:v>
                </c:pt>
                <c:pt idx="1">
                  <c:v>-1.0931701629968869E-2</c:v>
                </c:pt>
                <c:pt idx="2">
                  <c:v>-7.6989696433986177E-2</c:v>
                </c:pt>
                <c:pt idx="3">
                  <c:v>2.7985308066423662E-2</c:v>
                </c:pt>
                <c:pt idx="4">
                  <c:v>3.6765800413177847E-2</c:v>
                </c:pt>
              </c:numCache>
            </c:numRef>
          </c:val>
          <c:extLst>
            <c:ext xmlns:c16="http://schemas.microsoft.com/office/drawing/2014/chart" uri="{C3380CC4-5D6E-409C-BE32-E72D297353CC}">
              <c16:uniqueId val="{00000000-2ECD-457B-BAB0-6C45F4B2B72C}"/>
            </c:ext>
          </c:extLst>
        </c:ser>
        <c:ser>
          <c:idx val="1"/>
          <c:order val="1"/>
          <c:tx>
            <c:strRef>
              <c:f>'Vertical Bar (2)'!$J$6</c:f>
              <c:strCache>
                <c:ptCount val="1"/>
                <c:pt idx="0">
                  <c:v>Pre-tariff Analysis 2025 Growth</c:v>
                </c:pt>
              </c:strCache>
            </c:strRef>
          </c:tx>
          <c:spPr>
            <a:solidFill>
              <a:schemeClr val="accent1"/>
            </a:solidFill>
          </c:spPr>
          <c:invertIfNegative val="0"/>
          <c:cat>
            <c:strRef>
              <c:f>'Vertical Bar (2)'!$K$4:$O$4</c:f>
              <c:strCache>
                <c:ptCount val="5"/>
                <c:pt idx="0">
                  <c:v>Agriculture</c:v>
                </c:pt>
                <c:pt idx="1">
                  <c:v>Construction and Road Building Equipment</c:v>
                </c:pt>
                <c:pt idx="2">
                  <c:v>Forestry</c:v>
                </c:pt>
                <c:pt idx="3">
                  <c:v>Material Handling</c:v>
                </c:pt>
                <c:pt idx="4">
                  <c:v>Mining</c:v>
                </c:pt>
              </c:strCache>
            </c:strRef>
          </c:cat>
          <c:val>
            <c:numRef>
              <c:f>'Vertical Bar (2)'!$K$6:$O$6</c:f>
              <c:numCache>
                <c:formatCode>0.00%</c:formatCode>
                <c:ptCount val="5"/>
                <c:pt idx="0">
                  <c:v>2.5973673141178676E-2</c:v>
                </c:pt>
                <c:pt idx="1">
                  <c:v>9.4636519199398153E-3</c:v>
                </c:pt>
                <c:pt idx="2">
                  <c:v>-7.5623235354578724E-2</c:v>
                </c:pt>
                <c:pt idx="3">
                  <c:v>2.9411606899916516E-2</c:v>
                </c:pt>
                <c:pt idx="4">
                  <c:v>3.8369248667246662E-2</c:v>
                </c:pt>
              </c:numCache>
            </c:numRef>
          </c:val>
          <c:extLst>
            <c:ext xmlns:c16="http://schemas.microsoft.com/office/drawing/2014/chart" uri="{C3380CC4-5D6E-409C-BE32-E72D297353CC}">
              <c16:uniqueId val="{00000001-2ECD-457B-BAB0-6C45F4B2B72C}"/>
            </c:ext>
          </c:extLst>
        </c:ser>
        <c:dLbls>
          <c:showLegendKey val="0"/>
          <c:showVal val="0"/>
          <c:showCatName val="0"/>
          <c:showSerName val="0"/>
          <c:showPercent val="0"/>
          <c:showBubbleSize val="0"/>
        </c:dLbls>
        <c:gapWidth val="150"/>
        <c:axId val="286858624"/>
        <c:axId val="286868608"/>
      </c:barChart>
      <c:catAx>
        <c:axId val="286858624"/>
        <c:scaling>
          <c:orientation val="minMax"/>
        </c:scaling>
        <c:delete val="0"/>
        <c:axPos val="b"/>
        <c:numFmt formatCode="General" sourceLinked="0"/>
        <c:majorTickMark val="out"/>
        <c:minorTickMark val="none"/>
        <c:tickLblPos val="nextTo"/>
        <c:spPr>
          <a:ln w="3175">
            <a:solidFill>
              <a:schemeClr val="accent2">
                <a:lumMod val="20000"/>
                <a:lumOff val="80000"/>
              </a:schemeClr>
            </a:solidFill>
            <a:prstDash val="solid"/>
          </a:ln>
        </c:spPr>
        <c:txPr>
          <a:bodyPr rot="-2160000" vert="horz"/>
          <a:lstStyle/>
          <a:p>
            <a:pPr>
              <a:defRPr/>
            </a:pPr>
            <a:endParaRPr lang="en-US"/>
          </a:p>
        </c:txPr>
        <c:crossAx val="286868608"/>
        <c:crosses val="autoZero"/>
        <c:auto val="1"/>
        <c:lblAlgn val="ctr"/>
        <c:lblOffset val="100"/>
        <c:tickLblSkip val="1"/>
        <c:noMultiLvlLbl val="0"/>
      </c:catAx>
      <c:valAx>
        <c:axId val="286868608"/>
        <c:scaling>
          <c:orientation val="minMax"/>
        </c:scaling>
        <c:delete val="0"/>
        <c:axPos val="l"/>
        <c:majorGridlines>
          <c:spPr>
            <a:ln w="3175">
              <a:solidFill>
                <a:schemeClr val="accent2">
                  <a:lumMod val="20000"/>
                  <a:lumOff val="80000"/>
                </a:schemeClr>
              </a:solidFill>
              <a:prstDash val="solid"/>
            </a:ln>
          </c:spPr>
        </c:majorGridlines>
        <c:numFmt formatCode="0%" sourceLinked="0"/>
        <c:majorTickMark val="out"/>
        <c:minorTickMark val="none"/>
        <c:tickLblPos val="nextTo"/>
        <c:spPr>
          <a:ln w="3175">
            <a:noFill/>
            <a:prstDash val="solid"/>
          </a:ln>
        </c:spPr>
        <c:crossAx val="286858624"/>
        <c:crosses val="autoZero"/>
        <c:crossBetween val="between"/>
      </c:valAx>
      <c:spPr>
        <a:noFill/>
        <a:ln>
          <a:noFill/>
        </a:ln>
      </c:spPr>
    </c:plotArea>
    <c:legend>
      <c:legendPos val="b"/>
      <c:overlay val="0"/>
      <c:spPr>
        <a:solidFill>
          <a:schemeClr val="bg1"/>
        </a:solidFill>
      </c:spPr>
    </c:legend>
    <c:plotVisOnly val="1"/>
    <c:dispBlanksAs val="gap"/>
    <c:showDLblsOverMax val="0"/>
  </c:chart>
  <c:spPr>
    <a:noFill/>
    <a:ln w="6350" cmpd="sng">
      <a:solidFill>
        <a:srgbClr val="A5A5A5"/>
      </a:solidFill>
      <a:prstDash val="solid"/>
    </a:ln>
  </c:spPr>
  <c:txPr>
    <a:bodyPr/>
    <a:lstStyle/>
    <a:p>
      <a:pPr>
        <a:defRPr sz="800">
          <a:latin typeface="+mn-lt"/>
          <a:cs typeface="Arial" pitchFamily="34" charset="0"/>
        </a:defRPr>
      </a:pPr>
      <a:endParaRPr lang="en-US"/>
    </a:p>
  </c:txPr>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cdr:x>
      <cdr:y>0</cdr:y>
    </cdr:from>
    <cdr:to>
      <cdr:x>1</cdr:x>
      <cdr:y>0.07368</cdr:y>
    </cdr:to>
    <cdr:sp macro="" textlink="">
      <cdr:nvSpPr>
        <cdr:cNvPr id="2" name="txtboxChartTitle"/>
        <cdr:cNvSpPr txBox="1"/>
      </cdr:nvSpPr>
      <cdr:spPr>
        <a:xfrm xmlns:a="http://schemas.openxmlformats.org/drawingml/2006/main">
          <a:off x="0" y="0"/>
          <a:ext cx="5625889" cy="251704"/>
        </a:xfrm>
        <a:prstGeom xmlns:a="http://schemas.openxmlformats.org/drawingml/2006/main" prst="rect">
          <a:avLst/>
        </a:prstGeom>
        <a:noFill xmlns:a="http://schemas.openxmlformats.org/drawingml/2006/main"/>
        <a:ln xmlns:a="http://schemas.openxmlformats.org/drawingml/2006/main" w="9525" cmpd="sng">
          <a:noFill/>
          <a:prstDash val="solid"/>
          <a:headEnd type="none" w="med" len="med"/>
          <a:tailEnd type="triangle" w="med" len="med"/>
        </a:ln>
      </cdr:spPr>
      <cdr:txBody>
        <a:bodyPr xmlns:a="http://schemas.openxmlformats.org/drawingml/2006/main" wrap="square" lIns="76200" tIns="0" rIns="76200" bIns="0" rtlCol="0" anchor="ctr" anchorCtr="0"/>
        <a:lstStyle xmlns:a="http://schemas.openxmlformats.org/drawingml/2006/main"/>
        <a:p xmlns:a="http://schemas.openxmlformats.org/drawingml/2006/main">
          <a:pPr algn="ctr"/>
          <a:fld id="{5346657E-3331-4EE8-B01B-9E4017DE6B1E}" type="TxLink">
            <a:rPr lang="en-US" sz="1100" b="0" i="0" u="none" strike="noStrike">
              <a:solidFill>
                <a:schemeClr val="accent1"/>
              </a:solidFill>
              <a:latin typeface="+mj-lt"/>
              <a:cs typeface="Arial" pitchFamily="34" charset="0"/>
            </a:rPr>
            <a:pPr algn="ctr"/>
            <a:t>Global Production of Off-highway Vehicles by Sector</a:t>
          </a:fld>
          <a:endParaRPr lang="en-US" sz="1100" b="0" i="0" u="none" strike="noStrike" dirty="0">
            <a:solidFill>
              <a:schemeClr val="accent1"/>
            </a:solidFill>
            <a:latin typeface="+mj-lt"/>
            <a:cs typeface="Arial" pitchFamily="34" charset="0"/>
          </a:endParaRPr>
        </a:p>
      </cdr:txBody>
    </cdr:sp>
  </cdr:relSizeAnchor>
  <cdr:relSizeAnchor xmlns:cdr="http://schemas.openxmlformats.org/drawingml/2006/chartDrawing">
    <cdr:from>
      <cdr:x>0.00559</cdr:x>
      <cdr:y>0.22407</cdr:y>
    </cdr:from>
    <cdr:to>
      <cdr:x>0.05556</cdr:x>
      <cdr:y>0.78812</cdr:y>
    </cdr:to>
    <cdr:sp macro="" textlink="">
      <cdr:nvSpPr>
        <cdr:cNvPr id="5" name="txtBoxPrimaryYAxisLabel"/>
        <cdr:cNvSpPr txBox="1"/>
      </cdr:nvSpPr>
      <cdr:spPr>
        <a:xfrm xmlns:a="http://schemas.openxmlformats.org/drawingml/2006/main" rot="16200000">
          <a:off x="-791418" y="1588362"/>
          <a:ext cx="1926894" cy="281126"/>
        </a:xfrm>
        <a:prstGeom xmlns:a="http://schemas.openxmlformats.org/drawingml/2006/main" prst="rect">
          <a:avLst/>
        </a:prstGeom>
        <a:noFill xmlns:a="http://schemas.openxmlformats.org/drawingml/2006/main"/>
        <a:ln xmlns:a="http://schemas.openxmlformats.org/drawingml/2006/main">
          <a:noFill/>
        </a:ln>
      </cdr:spPr>
      <cdr:txBody>
        <a:bodyPr xmlns:a="http://schemas.openxmlformats.org/drawingml/2006/main" vertOverflow="clip" vert="horz" wrap="square" lIns="76200" tIns="76200" rIns="76200" bIns="76200" rtlCol="0" anchor="t" anchorCtr="1">
          <a:noAutofit/>
        </a:bodyPr>
        <a:lstStyle xmlns:a="http://schemas.openxmlformats.org/drawingml/2006/main"/>
        <a:p xmlns:a="http://schemas.openxmlformats.org/drawingml/2006/main">
          <a:pPr algn="ctr"/>
          <a:fld id="{4B975B6B-27D4-4E16-9720-8A2505AD9221}" type="TxLink">
            <a:rPr lang="en-US" sz="900" b="0" i="0" u="none" strike="noStrike" dirty="0" err="1" smtClean="0">
              <a:solidFill>
                <a:srgbClr val="000000"/>
              </a:solidFill>
              <a:latin typeface="+mn-lt"/>
              <a:cs typeface="Segoe UI"/>
            </a:rPr>
            <a:pPr algn="ctr"/>
            <a:t>Growth Rate</a:t>
          </a:fld>
          <a:endParaRPr lang="en-US" sz="900" b="0" dirty="0" err="1">
            <a:solidFill>
              <a:srgbClr val="000000"/>
            </a:solidFill>
            <a:latin typeface="+mn-lt"/>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Interact">
    <a:dk1>
      <a:srgbClr val="243444"/>
    </a:dk1>
    <a:lt1>
      <a:srgbClr val="FFFFFF"/>
    </a:lt1>
    <a:dk2>
      <a:srgbClr val="000000"/>
    </a:dk2>
    <a:lt2>
      <a:srgbClr val="A1ABB2"/>
    </a:lt2>
    <a:accent1>
      <a:srgbClr val="00B0D3"/>
    </a:accent1>
    <a:accent2>
      <a:srgbClr val="717F87"/>
    </a:accent2>
    <a:accent3>
      <a:srgbClr val="0080B2"/>
    </a:accent3>
    <a:accent4>
      <a:srgbClr val="004180"/>
    </a:accent4>
    <a:accent5>
      <a:srgbClr val="F36552"/>
    </a:accent5>
    <a:accent6>
      <a:srgbClr val="717F87"/>
    </a:accent6>
    <a:hlink>
      <a:srgbClr val="0563C1"/>
    </a:hlink>
    <a:folHlink>
      <a:srgbClr val="954F72"/>
    </a:folHlink>
  </a:clrScheme>
  <a:fontScheme name="IA 2021 Fonts">
    <a:majorFont>
      <a:latin typeface="Playfair Display"/>
      <a:ea typeface=""/>
      <a:cs typeface=""/>
    </a:majorFont>
    <a:minorFont>
      <a:latin typeface="Segoe U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0393a4a-43be-427a-ae67-ab472b3759f7" xsi:nil="true"/>
    <lcf76f155ced4ddcb4097134ff3c332f xmlns="c6936b9c-b394-490f-b447-d49d93591ad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71E6534FABCC549B2749FF11264572C" ma:contentTypeVersion="18" ma:contentTypeDescription="Create a new document." ma:contentTypeScope="" ma:versionID="5c0f4c7ba23cec0355049e54e18597f9">
  <xsd:schema xmlns:xsd="http://www.w3.org/2001/XMLSchema" xmlns:xs="http://www.w3.org/2001/XMLSchema" xmlns:p="http://schemas.microsoft.com/office/2006/metadata/properties" xmlns:ns2="c6936b9c-b394-490f-b447-d49d93591ad7" xmlns:ns3="30393a4a-43be-427a-ae67-ab472b3759f7" targetNamespace="http://schemas.microsoft.com/office/2006/metadata/properties" ma:root="true" ma:fieldsID="8489a6e5db20aa44965c9e83c7af68b0" ns2:_="" ns3:_="">
    <xsd:import namespace="c6936b9c-b394-490f-b447-d49d93591ad7"/>
    <xsd:import namespace="30393a4a-43be-427a-ae67-ab472b3759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EventHashCode" minOccurs="0"/>
                <xsd:element ref="ns2:MediaServiceGenerationTime" minOccurs="0"/>
                <xsd:element ref="ns2:MediaServiceOCR"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936b9c-b394-490f-b447-d49d93591ad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75fe94-d2d1-4028-bac2-67d79592cccd"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393a4a-43be-427a-ae67-ab472b3759f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662a6bf-d3a3-4d9a-ac06-4228acccb2bb}" ma:internalName="TaxCatchAll" ma:showField="CatchAllData" ma:web="30393a4a-43be-427a-ae67-ab472b3759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DC4499-69E2-457A-8789-0A822952CA03}">
  <ds:schemaRefs>
    <ds:schemaRef ds:uri="http://schemas.microsoft.com/office/2006/metadata/properties"/>
    <ds:schemaRef ds:uri="http://schemas.microsoft.com/office/infopath/2007/PartnerControls"/>
    <ds:schemaRef ds:uri="30393a4a-43be-427a-ae67-ab472b3759f7"/>
    <ds:schemaRef ds:uri="c6936b9c-b394-490f-b447-d49d93591ad7"/>
  </ds:schemaRefs>
</ds:datastoreItem>
</file>

<file path=customXml/itemProps2.xml><?xml version="1.0" encoding="utf-8"?>
<ds:datastoreItem xmlns:ds="http://schemas.openxmlformats.org/officeDocument/2006/customXml" ds:itemID="{B165CF8D-E41C-451E-8AC0-F9FD22047A9D}">
  <ds:schemaRefs>
    <ds:schemaRef ds:uri="http://schemas.microsoft.com/sharepoint/v3/contenttype/forms"/>
  </ds:schemaRefs>
</ds:datastoreItem>
</file>

<file path=customXml/itemProps3.xml><?xml version="1.0" encoding="utf-8"?>
<ds:datastoreItem xmlns:ds="http://schemas.openxmlformats.org/officeDocument/2006/customXml" ds:itemID="{004B0C48-E435-4391-85ED-E0162CE21A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936b9c-b394-490f-b447-d49d93591ad7"/>
    <ds:schemaRef ds:uri="30393a4a-43be-427a-ae67-ab472b3759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495</Words>
  <Characters>2825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3314</CharactersWithSpaces>
  <SharedDoc>false</SharedDoc>
  <HLinks>
    <vt:vector size="6" baseType="variant">
      <vt:variant>
        <vt:i4>5832770</vt:i4>
      </vt:variant>
      <vt:variant>
        <vt:i4>0</vt:i4>
      </vt:variant>
      <vt:variant>
        <vt:i4>0</vt:i4>
      </vt:variant>
      <vt:variant>
        <vt:i4>5</vt:i4>
      </vt:variant>
      <vt:variant>
        <vt:lpwstr>http://www.interactanalysis.com/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Bowker</dc:creator>
  <cp:keywords/>
  <dc:description/>
  <cp:lastModifiedBy>Theresa Haworth</cp:lastModifiedBy>
  <cp:revision>3</cp:revision>
  <dcterms:created xsi:type="dcterms:W3CDTF">2025-07-14T13:05:00Z</dcterms:created>
  <dcterms:modified xsi:type="dcterms:W3CDTF">2025-07-14T13:05:00Z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0x010100471E6534FABCC549B2749FF11264572C</vt:lpwstr>
  </property>
  <property fmtid="{D5CDD505-2E9C-101B-9397-08002B2CF9AE}" pid="3" name="MediaServiceImageTags">
    <vt:lpwstr/>
  </property>
</Properties>
</file>