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4351F" w14:textId="58177814" w:rsidR="004572FC" w:rsidRPr="008F643B" w:rsidRDefault="004F21E2" w:rsidP="004572FC">
      <w:pPr>
        <w:pStyle w:val="paragraph"/>
        <w:spacing w:before="0" w:beforeAutospacing="0" w:after="0" w:afterAutospacing="0"/>
        <w:jc w:val="center"/>
        <w:textAlignment w:val="baseline"/>
        <w:rPr>
          <w:rStyle w:val="eop"/>
          <w:rFonts w:ascii="Calibri" w:hAnsi="Calibri" w:cs="Calibri"/>
          <w:sz w:val="28"/>
          <w:szCs w:val="28"/>
        </w:rPr>
      </w:pPr>
      <w:r>
        <w:rPr>
          <w:rStyle w:val="normaltextrun"/>
          <w:rFonts w:ascii="Calibri" w:hAnsi="Calibri" w:cs="Calibri"/>
          <w:b/>
          <w:bCs/>
          <w:sz w:val="28"/>
          <w:szCs w:val="28"/>
          <w:lang w:val="en-US"/>
        </w:rPr>
        <w:t>Growth for global m</w:t>
      </w:r>
      <w:r w:rsidR="00B45587" w:rsidRPr="008F643B">
        <w:rPr>
          <w:rStyle w:val="normaltextrun"/>
          <w:rFonts w:ascii="Calibri" w:hAnsi="Calibri" w:cs="Calibri"/>
          <w:b/>
          <w:bCs/>
          <w:sz w:val="28"/>
          <w:szCs w:val="28"/>
          <w:lang w:val="en-US"/>
        </w:rPr>
        <w:t xml:space="preserve">anufacturing </w:t>
      </w:r>
      <w:r w:rsidR="00F930FE" w:rsidRPr="008F643B">
        <w:rPr>
          <w:rStyle w:val="normaltextrun"/>
          <w:rFonts w:ascii="Calibri" w:hAnsi="Calibri" w:cs="Calibri"/>
          <w:b/>
          <w:bCs/>
          <w:sz w:val="28"/>
          <w:szCs w:val="28"/>
          <w:lang w:val="en-US"/>
        </w:rPr>
        <w:t>o</w:t>
      </w:r>
      <w:r w:rsidR="00B45587" w:rsidRPr="008F643B">
        <w:rPr>
          <w:rStyle w:val="normaltextrun"/>
          <w:rFonts w:ascii="Calibri" w:hAnsi="Calibri" w:cs="Calibri"/>
          <w:b/>
          <w:bCs/>
          <w:sz w:val="28"/>
          <w:szCs w:val="28"/>
          <w:lang w:val="en-US"/>
        </w:rPr>
        <w:t>utp</w:t>
      </w:r>
      <w:r>
        <w:rPr>
          <w:rStyle w:val="normaltextrun"/>
          <w:rFonts w:ascii="Calibri" w:hAnsi="Calibri" w:cs="Calibri"/>
          <w:b/>
          <w:bCs/>
          <w:sz w:val="28"/>
          <w:szCs w:val="28"/>
          <w:lang w:val="en-US"/>
        </w:rPr>
        <w:t>ut in 2</w:t>
      </w:r>
      <w:r w:rsidR="00B45587" w:rsidRPr="008F643B">
        <w:rPr>
          <w:rStyle w:val="normaltextrun"/>
          <w:rFonts w:ascii="Calibri" w:hAnsi="Calibri" w:cs="Calibri"/>
          <w:b/>
          <w:bCs/>
          <w:sz w:val="28"/>
          <w:szCs w:val="28"/>
          <w:lang w:val="en-US"/>
        </w:rPr>
        <w:t>025</w:t>
      </w:r>
      <w:r>
        <w:rPr>
          <w:rStyle w:val="normaltextrun"/>
          <w:rFonts w:ascii="Calibri" w:hAnsi="Calibri" w:cs="Calibri"/>
          <w:b/>
          <w:bCs/>
          <w:sz w:val="28"/>
          <w:szCs w:val="28"/>
          <w:lang w:val="en-US"/>
        </w:rPr>
        <w:t>,</w:t>
      </w:r>
      <w:r w:rsidR="00B45587" w:rsidRPr="008F643B">
        <w:rPr>
          <w:rStyle w:val="normaltextrun"/>
          <w:rFonts w:ascii="Calibri" w:hAnsi="Calibri" w:cs="Calibri"/>
          <w:b/>
          <w:bCs/>
          <w:sz w:val="28"/>
          <w:szCs w:val="28"/>
          <w:lang w:val="en-US"/>
        </w:rPr>
        <w:t xml:space="preserve"> </w:t>
      </w:r>
      <w:r w:rsidR="008F643B">
        <w:rPr>
          <w:rStyle w:val="normaltextrun"/>
          <w:rFonts w:ascii="Calibri" w:hAnsi="Calibri" w:cs="Calibri"/>
          <w:b/>
          <w:bCs/>
          <w:sz w:val="28"/>
          <w:szCs w:val="28"/>
          <w:lang w:val="en-US"/>
        </w:rPr>
        <w:t>despite challenges</w:t>
      </w:r>
    </w:p>
    <w:p w14:paraId="7356C26C" w14:textId="77777777" w:rsidR="004572FC" w:rsidRPr="00B45587" w:rsidRDefault="004572FC" w:rsidP="004572FC">
      <w:pPr>
        <w:pStyle w:val="paragraph"/>
        <w:spacing w:before="0" w:beforeAutospacing="0" w:after="0" w:afterAutospacing="0"/>
        <w:textAlignment w:val="baseline"/>
        <w:rPr>
          <w:rStyle w:val="normaltextrun"/>
          <w:rFonts w:ascii="Calibri" w:hAnsi="Calibri" w:cs="Calibri"/>
          <w:sz w:val="22"/>
          <w:szCs w:val="22"/>
        </w:rPr>
      </w:pPr>
    </w:p>
    <w:p w14:paraId="6D721840" w14:textId="2A823E2A" w:rsidR="004572FC" w:rsidRPr="00B45587" w:rsidRDefault="00F930FE" w:rsidP="00B45587">
      <w:pPr>
        <w:pStyle w:val="paragraph"/>
        <w:numPr>
          <w:ilvl w:val="0"/>
          <w:numId w:val="1"/>
        </w:numPr>
        <w:spacing w:before="0" w:beforeAutospacing="0" w:after="0" w:afterAutospacing="0"/>
        <w:textAlignment w:val="baseline"/>
        <w:rPr>
          <w:rFonts w:ascii="Calibri" w:hAnsi="Calibri" w:cs="Calibri"/>
          <w:b/>
          <w:bCs/>
          <w:lang w:val="en-US"/>
        </w:rPr>
      </w:pPr>
      <w:r>
        <w:rPr>
          <w:rStyle w:val="normaltextrun"/>
          <w:rFonts w:ascii="Calibri" w:hAnsi="Calibri" w:cs="Calibri"/>
          <w:b/>
          <w:bCs/>
          <w:lang w:val="en-US"/>
        </w:rPr>
        <w:t>D</w:t>
      </w:r>
      <w:r w:rsidR="00B45587" w:rsidRPr="00B45587">
        <w:rPr>
          <w:rStyle w:val="normaltextrun"/>
          <w:rFonts w:ascii="Calibri" w:hAnsi="Calibri" w:cs="Calibri"/>
          <w:b/>
          <w:bCs/>
          <w:lang w:val="en-US"/>
        </w:rPr>
        <w:t xml:space="preserve">isparity between manufacturing’s </w:t>
      </w:r>
      <w:r w:rsidR="00B45587" w:rsidRPr="00B45587">
        <w:rPr>
          <w:rFonts w:asciiTheme="minorHAnsi" w:hAnsiTheme="minorHAnsi" w:cstheme="minorHAnsi"/>
          <w:b/>
          <w:bCs/>
        </w:rPr>
        <w:t>perceived downturn and actual performance.</w:t>
      </w:r>
    </w:p>
    <w:p w14:paraId="27967515" w14:textId="23856EED" w:rsidR="00B45587" w:rsidRPr="008F643B" w:rsidRDefault="00B45587" w:rsidP="00B45587">
      <w:pPr>
        <w:pStyle w:val="paragraph"/>
        <w:numPr>
          <w:ilvl w:val="0"/>
          <w:numId w:val="1"/>
        </w:numPr>
        <w:spacing w:before="0" w:beforeAutospacing="0" w:after="0" w:afterAutospacing="0"/>
        <w:textAlignment w:val="baseline"/>
        <w:rPr>
          <w:rFonts w:ascii="Calibri" w:hAnsi="Calibri" w:cs="Calibri"/>
          <w:b/>
          <w:bCs/>
          <w:lang w:val="en-US"/>
        </w:rPr>
      </w:pPr>
      <w:r w:rsidRPr="00B45587">
        <w:rPr>
          <w:rFonts w:ascii="Calibri" w:hAnsi="Calibri" w:cs="Calibri"/>
          <w:b/>
          <w:bCs/>
        </w:rPr>
        <w:t xml:space="preserve">Total global production </w:t>
      </w:r>
      <w:r w:rsidR="005E5923">
        <w:rPr>
          <w:rFonts w:ascii="Calibri" w:hAnsi="Calibri" w:cs="Calibri"/>
          <w:b/>
          <w:bCs/>
        </w:rPr>
        <w:t>is expected to grow 1.9</w:t>
      </w:r>
      <w:r w:rsidR="008F643B">
        <w:rPr>
          <w:rFonts w:ascii="Calibri" w:hAnsi="Calibri" w:cs="Calibri"/>
          <w:b/>
          <w:bCs/>
        </w:rPr>
        <w:t>%</w:t>
      </w:r>
      <w:r w:rsidR="005E5923">
        <w:rPr>
          <w:rFonts w:ascii="Calibri" w:hAnsi="Calibri" w:cs="Calibri"/>
          <w:b/>
          <w:bCs/>
        </w:rPr>
        <w:t xml:space="preserve"> to</w:t>
      </w:r>
      <w:r w:rsidRPr="00B45587">
        <w:rPr>
          <w:rFonts w:ascii="Calibri" w:hAnsi="Calibri" w:cs="Calibri"/>
          <w:b/>
          <w:bCs/>
        </w:rPr>
        <w:t xml:space="preserve"> $46.7T</w:t>
      </w:r>
      <w:r w:rsidR="005E5923">
        <w:rPr>
          <w:rFonts w:ascii="Calibri" w:hAnsi="Calibri" w:cs="Calibri"/>
          <w:b/>
          <w:bCs/>
        </w:rPr>
        <w:t xml:space="preserve"> in 2025.</w:t>
      </w:r>
      <w:r w:rsidRPr="00B45587">
        <w:rPr>
          <w:rFonts w:ascii="Calibri" w:hAnsi="Calibri" w:cs="Calibri"/>
          <w:b/>
          <w:bCs/>
        </w:rPr>
        <w:t xml:space="preserve"> </w:t>
      </w:r>
    </w:p>
    <w:p w14:paraId="43FDBD90" w14:textId="6C35EF8C" w:rsidR="005E5923" w:rsidRPr="00B45587" w:rsidRDefault="005E5923" w:rsidP="00B45587">
      <w:pPr>
        <w:pStyle w:val="paragraph"/>
        <w:numPr>
          <w:ilvl w:val="0"/>
          <w:numId w:val="1"/>
        </w:numPr>
        <w:spacing w:before="0" w:beforeAutospacing="0" w:after="0" w:afterAutospacing="0"/>
        <w:textAlignment w:val="baseline"/>
        <w:rPr>
          <w:rStyle w:val="normaltextrun"/>
          <w:rFonts w:ascii="Calibri" w:hAnsi="Calibri" w:cs="Calibri"/>
          <w:b/>
          <w:bCs/>
          <w:lang w:val="en-US"/>
        </w:rPr>
      </w:pPr>
      <w:r>
        <w:rPr>
          <w:rFonts w:ascii="Calibri" w:hAnsi="Calibri" w:cs="Calibri"/>
          <w:b/>
          <w:bCs/>
        </w:rPr>
        <w:t>Some smaller Asian and European territories are registering strong growth.</w:t>
      </w:r>
    </w:p>
    <w:p w14:paraId="58578DFB" w14:textId="77777777" w:rsidR="00F930FE" w:rsidRDefault="00F930FE" w:rsidP="004572FC">
      <w:pPr>
        <w:pStyle w:val="paragraph"/>
        <w:spacing w:before="0" w:beforeAutospacing="0" w:after="0" w:afterAutospacing="0"/>
        <w:textAlignment w:val="baseline"/>
        <w:rPr>
          <w:rStyle w:val="normaltextrun"/>
          <w:rFonts w:ascii="Calibri" w:hAnsi="Calibri" w:cs="Calibri"/>
          <w:b/>
          <w:bCs/>
          <w:lang w:val="en-US"/>
        </w:rPr>
      </w:pPr>
    </w:p>
    <w:p w14:paraId="4816FC9F" w14:textId="15B76FF2" w:rsidR="00B45587" w:rsidRPr="00B45587" w:rsidRDefault="004572FC" w:rsidP="3D7F6BEF">
      <w:pPr>
        <w:pStyle w:val="paragraph"/>
        <w:spacing w:before="0" w:beforeAutospacing="0" w:after="0" w:afterAutospacing="0"/>
        <w:textAlignment w:val="baseline"/>
        <w:rPr>
          <w:rFonts w:asciiTheme="minorHAnsi" w:hAnsiTheme="minorHAnsi" w:cstheme="minorBidi"/>
        </w:rPr>
      </w:pPr>
      <w:r w:rsidRPr="3D7F6BEF">
        <w:rPr>
          <w:rStyle w:val="normaltextrun"/>
          <w:rFonts w:ascii="Calibri" w:hAnsi="Calibri" w:cs="Calibri"/>
          <w:b/>
          <w:bCs/>
          <w:lang w:val="en-US"/>
        </w:rPr>
        <w:t xml:space="preserve">London, </w:t>
      </w:r>
      <w:r w:rsidR="00812891" w:rsidRPr="00812891">
        <w:rPr>
          <w:rStyle w:val="normaltextrun"/>
          <w:rFonts w:ascii="Calibri" w:hAnsi="Calibri" w:cs="Calibri"/>
          <w:b/>
          <w:bCs/>
          <w:color w:val="000000" w:themeColor="text1"/>
          <w:lang w:val="en-US"/>
        </w:rPr>
        <w:t>4th</w:t>
      </w:r>
      <w:r w:rsidRPr="00812891">
        <w:rPr>
          <w:rStyle w:val="normaltextrun"/>
          <w:rFonts w:ascii="Calibri" w:hAnsi="Calibri" w:cs="Calibri"/>
          <w:b/>
          <w:bCs/>
          <w:color w:val="000000" w:themeColor="text1"/>
          <w:lang w:val="en-US"/>
        </w:rPr>
        <w:t xml:space="preserve"> </w:t>
      </w:r>
      <w:r w:rsidR="0400A0AB" w:rsidRPr="00812891">
        <w:rPr>
          <w:rStyle w:val="normaltextrun"/>
          <w:rFonts w:ascii="Calibri" w:hAnsi="Calibri" w:cs="Calibri"/>
          <w:b/>
          <w:bCs/>
          <w:color w:val="000000" w:themeColor="text1"/>
          <w:lang w:val="en-US"/>
        </w:rPr>
        <w:t>December 2025</w:t>
      </w:r>
      <w:r w:rsidR="007133CA" w:rsidRPr="00812891">
        <w:rPr>
          <w:rStyle w:val="normaltextrun"/>
          <w:rFonts w:ascii="Calibri" w:hAnsi="Calibri" w:cs="Calibri"/>
          <w:b/>
          <w:bCs/>
          <w:color w:val="000000" w:themeColor="text1"/>
          <w:lang w:val="en-US"/>
        </w:rPr>
        <w:t xml:space="preserve"> </w:t>
      </w:r>
      <w:r w:rsidRPr="3D7F6BEF">
        <w:rPr>
          <w:rStyle w:val="normaltextrun"/>
          <w:rFonts w:ascii="Calibri" w:hAnsi="Calibri" w:cs="Calibri"/>
          <w:b/>
          <w:bCs/>
          <w:lang w:val="en-US"/>
        </w:rPr>
        <w:t>– </w:t>
      </w:r>
      <w:r w:rsidR="00DE04BD" w:rsidRPr="3D7F6BEF">
        <w:rPr>
          <w:rStyle w:val="normaltextrun"/>
          <w:rFonts w:ascii="Calibri" w:hAnsi="Calibri" w:cs="Calibri"/>
          <w:lang w:val="en-US"/>
        </w:rPr>
        <w:t xml:space="preserve">Global </w:t>
      </w:r>
      <w:r w:rsidR="009740B7" w:rsidRPr="3D7F6BEF">
        <w:rPr>
          <w:rStyle w:val="normaltextrun"/>
          <w:rFonts w:ascii="Calibri" w:hAnsi="Calibri" w:cs="Calibri"/>
          <w:lang w:val="en-US"/>
        </w:rPr>
        <w:t xml:space="preserve">manufacturing </w:t>
      </w:r>
      <w:r w:rsidR="00DE04BD" w:rsidRPr="3D7F6BEF">
        <w:rPr>
          <w:rStyle w:val="normaltextrun"/>
          <w:rFonts w:ascii="Calibri" w:hAnsi="Calibri" w:cs="Calibri"/>
          <w:lang w:val="en-US"/>
        </w:rPr>
        <w:t>p</w:t>
      </w:r>
      <w:r w:rsidR="00B45587" w:rsidRPr="3D7F6BEF">
        <w:rPr>
          <w:rStyle w:val="normaltextrun"/>
          <w:rFonts w:ascii="Calibri" w:hAnsi="Calibri" w:cs="Calibri"/>
          <w:lang w:val="en-US"/>
        </w:rPr>
        <w:t>roduction</w:t>
      </w:r>
      <w:r w:rsidR="00F930FE" w:rsidRPr="3D7F6BEF">
        <w:rPr>
          <w:rStyle w:val="normaltextrun"/>
          <w:rFonts w:ascii="Calibri" w:hAnsi="Calibri" w:cs="Calibri"/>
          <w:lang w:val="en-US"/>
        </w:rPr>
        <w:t xml:space="preserve"> output</w:t>
      </w:r>
      <w:r w:rsidR="00B45587" w:rsidRPr="3D7F6BEF">
        <w:rPr>
          <w:rStyle w:val="normaltextrun"/>
          <w:rFonts w:ascii="Calibri" w:hAnsi="Calibri" w:cs="Calibri"/>
          <w:lang w:val="en-US"/>
        </w:rPr>
        <w:t xml:space="preserve"> is currently relatively stable and growing in multiple regions</w:t>
      </w:r>
      <w:r w:rsidR="00F930FE" w:rsidRPr="3D7F6BEF">
        <w:rPr>
          <w:rStyle w:val="normaltextrun"/>
          <w:rFonts w:ascii="Calibri" w:hAnsi="Calibri" w:cs="Calibri"/>
          <w:lang w:val="en-US"/>
        </w:rPr>
        <w:t xml:space="preserve">, according to the latest data from </w:t>
      </w:r>
      <w:r w:rsidR="00DE04BD" w:rsidRPr="3D7F6BEF">
        <w:rPr>
          <w:rStyle w:val="normaltextrun"/>
          <w:rFonts w:ascii="Calibri" w:hAnsi="Calibri" w:cs="Calibri"/>
          <w:lang w:val="en-US"/>
        </w:rPr>
        <w:t xml:space="preserve">market intelligence specialist </w:t>
      </w:r>
      <w:r w:rsidR="00F930FE" w:rsidRPr="3D7F6BEF">
        <w:rPr>
          <w:rStyle w:val="normaltextrun"/>
          <w:rFonts w:ascii="Calibri" w:hAnsi="Calibri" w:cs="Calibri"/>
          <w:lang w:val="en-US"/>
        </w:rPr>
        <w:t>Interact Analysis.</w:t>
      </w:r>
      <w:r w:rsidR="005E5923" w:rsidRPr="3D7F6BEF">
        <w:rPr>
          <w:rStyle w:val="normaltextrun"/>
          <w:rFonts w:ascii="Calibri" w:hAnsi="Calibri" w:cs="Calibri"/>
          <w:lang w:val="en-US"/>
        </w:rPr>
        <w:t xml:space="preserve"> Manufacturing output growth of 1.9% to $46.7 trillion is forecast</w:t>
      </w:r>
      <w:r w:rsidR="00B45587" w:rsidRPr="3D7F6BEF">
        <w:rPr>
          <w:rStyle w:val="normaltextrun"/>
          <w:rFonts w:ascii="Calibri" w:hAnsi="Calibri" w:cs="Calibri"/>
          <w:lang w:val="en-US"/>
        </w:rPr>
        <w:t xml:space="preserve"> </w:t>
      </w:r>
      <w:r w:rsidR="005E5923" w:rsidRPr="3D7F6BEF">
        <w:rPr>
          <w:rStyle w:val="normaltextrun"/>
          <w:rFonts w:ascii="Calibri" w:hAnsi="Calibri" w:cs="Calibri"/>
          <w:lang w:val="en-US"/>
        </w:rPr>
        <w:t xml:space="preserve">for 2025. </w:t>
      </w:r>
      <w:r w:rsidR="00DE04BD" w:rsidRPr="3D7F6BEF">
        <w:rPr>
          <w:rStyle w:val="normaltextrun"/>
          <w:rFonts w:ascii="Calibri" w:hAnsi="Calibri" w:cs="Calibri"/>
          <w:lang w:val="en-US"/>
        </w:rPr>
        <w:t xml:space="preserve">However, underlying pessimism caused by global economic uncertainty and fears surrounding trade tariffs continue and are </w:t>
      </w:r>
      <w:r w:rsidR="00B45587" w:rsidRPr="3D7F6BEF">
        <w:rPr>
          <w:rStyle w:val="normaltextrun"/>
          <w:rFonts w:ascii="Calibri" w:hAnsi="Calibri" w:cs="Calibri"/>
          <w:lang w:val="en-US"/>
        </w:rPr>
        <w:t xml:space="preserve">particularly </w:t>
      </w:r>
      <w:r w:rsidR="00DE04BD" w:rsidRPr="3D7F6BEF">
        <w:rPr>
          <w:rStyle w:val="normaltextrun"/>
          <w:rFonts w:ascii="Calibri" w:hAnsi="Calibri" w:cs="Calibri"/>
          <w:lang w:val="en-US"/>
        </w:rPr>
        <w:t>affecting the</w:t>
      </w:r>
      <w:r w:rsidR="00B45587" w:rsidRPr="3D7F6BEF">
        <w:rPr>
          <w:rStyle w:val="normaltextrun"/>
          <w:rFonts w:ascii="Calibri" w:hAnsi="Calibri" w:cs="Calibri"/>
          <w:lang w:val="en-US"/>
        </w:rPr>
        <w:t xml:space="preserve"> machinery market. </w:t>
      </w:r>
      <w:r w:rsidR="00F930FE" w:rsidRPr="3D7F6BEF">
        <w:rPr>
          <w:rStyle w:val="normaltextrun"/>
          <w:rFonts w:ascii="Calibri" w:hAnsi="Calibri" w:cs="Calibri"/>
          <w:lang w:val="en-US"/>
        </w:rPr>
        <w:t>With</w:t>
      </w:r>
      <w:r w:rsidR="00B45587" w:rsidRPr="3D7F6BEF">
        <w:rPr>
          <w:rStyle w:val="normaltextrun"/>
          <w:rFonts w:ascii="Calibri" w:hAnsi="Calibri" w:cs="Calibri"/>
          <w:lang w:val="en-US"/>
        </w:rPr>
        <w:t xml:space="preserve"> access to 7-8 months of production indicators for </w:t>
      </w:r>
      <w:proofErr w:type="gramStart"/>
      <w:r w:rsidR="00B45587" w:rsidRPr="3D7F6BEF">
        <w:rPr>
          <w:rStyle w:val="normaltextrun"/>
          <w:rFonts w:ascii="Calibri" w:hAnsi="Calibri" w:cs="Calibri"/>
          <w:lang w:val="en-US"/>
        </w:rPr>
        <w:t>the majority of</w:t>
      </w:r>
      <w:proofErr w:type="gramEnd"/>
      <w:r w:rsidR="00B45587" w:rsidRPr="3D7F6BEF">
        <w:rPr>
          <w:rStyle w:val="normaltextrun"/>
          <w:rFonts w:ascii="Calibri" w:hAnsi="Calibri" w:cs="Calibri"/>
          <w:lang w:val="en-US"/>
        </w:rPr>
        <w:t xml:space="preserve"> regions</w:t>
      </w:r>
      <w:r w:rsidR="00F930FE" w:rsidRPr="3D7F6BEF">
        <w:rPr>
          <w:rStyle w:val="normaltextrun"/>
          <w:rFonts w:ascii="Calibri" w:hAnsi="Calibri" w:cs="Calibri"/>
          <w:lang w:val="en-US"/>
        </w:rPr>
        <w:t xml:space="preserve"> for 2025</w:t>
      </w:r>
      <w:r w:rsidR="00DE04BD" w:rsidRPr="3D7F6BEF">
        <w:rPr>
          <w:rStyle w:val="normaltextrun"/>
          <w:rFonts w:ascii="Calibri" w:hAnsi="Calibri" w:cs="Calibri"/>
          <w:lang w:val="en-US"/>
        </w:rPr>
        <w:t>, the</w:t>
      </w:r>
      <w:r w:rsidR="002859B1" w:rsidRPr="3D7F6BEF">
        <w:rPr>
          <w:rStyle w:val="normaltextrun"/>
          <w:rFonts w:ascii="Calibri" w:hAnsi="Calibri" w:cs="Calibri"/>
          <w:lang w:val="en-US"/>
        </w:rPr>
        <w:t xml:space="preserve"> Manufacturing Industry Output Tracker</w:t>
      </w:r>
      <w:r w:rsidR="004F21E2" w:rsidRPr="3D7F6BEF">
        <w:rPr>
          <w:rStyle w:val="normaltextrun"/>
          <w:rFonts w:ascii="Calibri" w:hAnsi="Calibri" w:cs="Calibri"/>
          <w:lang w:val="en-US"/>
        </w:rPr>
        <w:t xml:space="preserve"> </w:t>
      </w:r>
      <w:r w:rsidR="00DE04BD" w:rsidRPr="3D7F6BEF">
        <w:rPr>
          <w:rStyle w:val="normaltextrun"/>
          <w:rFonts w:ascii="Calibri" w:hAnsi="Calibri" w:cs="Calibri"/>
          <w:lang w:val="en-US"/>
        </w:rPr>
        <w:t>shows</w:t>
      </w:r>
      <w:r w:rsidR="00F930FE" w:rsidRPr="3D7F6BEF">
        <w:rPr>
          <w:rStyle w:val="normaltextrun"/>
          <w:rFonts w:ascii="Calibri" w:hAnsi="Calibri" w:cs="Calibri"/>
          <w:lang w:val="en-US"/>
        </w:rPr>
        <w:t xml:space="preserve"> </w:t>
      </w:r>
      <w:r w:rsidR="00B45587" w:rsidRPr="3D7F6BEF">
        <w:rPr>
          <w:rStyle w:val="normaltextrun"/>
          <w:rFonts w:ascii="Calibri" w:hAnsi="Calibri" w:cs="Calibri"/>
          <w:lang w:val="en-US"/>
        </w:rPr>
        <w:t xml:space="preserve">a clear disparity </w:t>
      </w:r>
      <w:r w:rsidR="00820187" w:rsidRPr="3D7F6BEF">
        <w:rPr>
          <w:rStyle w:val="normaltextrun"/>
          <w:rFonts w:ascii="Calibri" w:hAnsi="Calibri" w:cs="Calibri"/>
          <w:lang w:val="en-US"/>
        </w:rPr>
        <w:t xml:space="preserve">has emerged </w:t>
      </w:r>
      <w:r w:rsidR="00B45587" w:rsidRPr="3D7F6BEF">
        <w:rPr>
          <w:rStyle w:val="normaltextrun"/>
          <w:rFonts w:ascii="Calibri" w:hAnsi="Calibri" w:cs="Calibri"/>
          <w:lang w:val="en-US"/>
        </w:rPr>
        <w:t xml:space="preserve">between </w:t>
      </w:r>
      <w:r w:rsidR="00B45587" w:rsidRPr="3D7F6BEF">
        <w:rPr>
          <w:rFonts w:asciiTheme="minorHAnsi" w:hAnsiTheme="minorHAnsi" w:cstheme="minorBidi"/>
        </w:rPr>
        <w:t>the market's perceived downturn and its actual performance</w:t>
      </w:r>
      <w:r w:rsidR="005E5923" w:rsidRPr="3D7F6BEF">
        <w:rPr>
          <w:rFonts w:asciiTheme="minorHAnsi" w:hAnsiTheme="minorHAnsi" w:cstheme="minorBidi"/>
        </w:rPr>
        <w:t>.</w:t>
      </w:r>
    </w:p>
    <w:p w14:paraId="0159F1FF" w14:textId="77777777" w:rsidR="00B45587" w:rsidRPr="00B45587" w:rsidRDefault="00B45587" w:rsidP="004572FC">
      <w:pPr>
        <w:pStyle w:val="paragraph"/>
        <w:spacing w:before="0" w:beforeAutospacing="0" w:after="0" w:afterAutospacing="0"/>
        <w:textAlignment w:val="baseline"/>
        <w:rPr>
          <w:rFonts w:asciiTheme="minorHAnsi" w:hAnsiTheme="minorHAnsi" w:cstheme="minorHAnsi"/>
        </w:rPr>
      </w:pPr>
    </w:p>
    <w:p w14:paraId="320FD469" w14:textId="2F831F63" w:rsidR="00F930FE" w:rsidRDefault="00B45587" w:rsidP="7D06A9EC">
      <w:pPr>
        <w:pStyle w:val="paragraph"/>
        <w:spacing w:before="0" w:beforeAutospacing="0" w:after="0" w:afterAutospacing="0"/>
        <w:textAlignment w:val="baseline"/>
        <w:rPr>
          <w:rFonts w:ascii="Calibri" w:hAnsi="Calibri" w:cs="Calibri"/>
        </w:rPr>
      </w:pPr>
      <w:r w:rsidRPr="7D06A9EC">
        <w:rPr>
          <w:rFonts w:asciiTheme="minorHAnsi" w:hAnsiTheme="minorHAnsi" w:cstheme="minorBidi"/>
        </w:rPr>
        <w:t xml:space="preserve">US </w:t>
      </w:r>
      <w:r w:rsidR="00DE04BD" w:rsidRPr="7D06A9EC">
        <w:rPr>
          <w:rFonts w:asciiTheme="minorHAnsi" w:hAnsiTheme="minorHAnsi" w:cstheme="minorBidi"/>
        </w:rPr>
        <w:t>production output</w:t>
      </w:r>
      <w:r w:rsidRPr="7D06A9EC">
        <w:rPr>
          <w:rFonts w:asciiTheme="minorHAnsi" w:hAnsiTheme="minorHAnsi" w:cstheme="minorBidi"/>
        </w:rPr>
        <w:t xml:space="preserve"> </w:t>
      </w:r>
      <w:r w:rsidR="00F930FE" w:rsidRPr="7D06A9EC">
        <w:rPr>
          <w:rFonts w:asciiTheme="minorHAnsi" w:hAnsiTheme="minorHAnsi" w:cstheme="minorBidi"/>
        </w:rPr>
        <w:t xml:space="preserve">currently </w:t>
      </w:r>
      <w:r w:rsidRPr="7D06A9EC">
        <w:rPr>
          <w:rFonts w:asciiTheme="minorHAnsi" w:hAnsiTheme="minorHAnsi" w:cstheme="minorBidi"/>
        </w:rPr>
        <w:t>remain</w:t>
      </w:r>
      <w:r w:rsidR="00DE04BD" w:rsidRPr="7D06A9EC">
        <w:rPr>
          <w:rFonts w:asciiTheme="minorHAnsi" w:hAnsiTheme="minorHAnsi" w:cstheme="minorBidi"/>
        </w:rPr>
        <w:t>s</w:t>
      </w:r>
      <w:r w:rsidRPr="7D06A9EC">
        <w:rPr>
          <w:rFonts w:asciiTheme="minorHAnsi" w:hAnsiTheme="minorHAnsi" w:cstheme="minorBidi"/>
        </w:rPr>
        <w:t xml:space="preserve"> </w:t>
      </w:r>
      <w:r w:rsidR="58912FAE" w:rsidRPr="7D06A9EC">
        <w:rPr>
          <w:rFonts w:asciiTheme="minorHAnsi" w:hAnsiTheme="minorHAnsi" w:cstheme="minorBidi"/>
        </w:rPr>
        <w:t>positive despite</w:t>
      </w:r>
      <w:r w:rsidR="005E5923" w:rsidRPr="7D06A9EC">
        <w:rPr>
          <w:rFonts w:asciiTheme="minorHAnsi" w:hAnsiTheme="minorHAnsi" w:cstheme="minorBidi"/>
        </w:rPr>
        <w:t xml:space="preserve"> global trade wars</w:t>
      </w:r>
      <w:r w:rsidRPr="7D06A9EC">
        <w:rPr>
          <w:rFonts w:asciiTheme="minorHAnsi" w:hAnsiTheme="minorHAnsi" w:cstheme="minorBidi"/>
        </w:rPr>
        <w:t>, with predicted growth of between 2% and 3%</w:t>
      </w:r>
      <w:r w:rsidR="00F930FE" w:rsidRPr="7D06A9EC">
        <w:rPr>
          <w:rFonts w:asciiTheme="minorHAnsi" w:hAnsiTheme="minorHAnsi" w:cstheme="minorBidi"/>
        </w:rPr>
        <w:t xml:space="preserve"> for 2025</w:t>
      </w:r>
      <w:r w:rsidRPr="7D06A9EC">
        <w:rPr>
          <w:rFonts w:asciiTheme="minorHAnsi" w:hAnsiTheme="minorHAnsi" w:cstheme="minorBidi"/>
        </w:rPr>
        <w:t xml:space="preserve">. Other </w:t>
      </w:r>
      <w:r w:rsidR="00F930FE" w:rsidRPr="7D06A9EC">
        <w:rPr>
          <w:rFonts w:asciiTheme="minorHAnsi" w:hAnsiTheme="minorHAnsi" w:cstheme="minorBidi"/>
        </w:rPr>
        <w:t>countries</w:t>
      </w:r>
      <w:r w:rsidRPr="7D06A9EC">
        <w:rPr>
          <w:rFonts w:asciiTheme="minorHAnsi" w:hAnsiTheme="minorHAnsi" w:cstheme="minorBidi"/>
        </w:rPr>
        <w:t xml:space="preserve"> </w:t>
      </w:r>
      <w:r w:rsidR="00F930FE" w:rsidRPr="7D06A9EC">
        <w:rPr>
          <w:rFonts w:asciiTheme="minorHAnsi" w:hAnsiTheme="minorHAnsi" w:cstheme="minorBidi"/>
        </w:rPr>
        <w:t xml:space="preserve">where the outlook </w:t>
      </w:r>
      <w:r w:rsidRPr="7D06A9EC">
        <w:rPr>
          <w:rFonts w:asciiTheme="minorHAnsi" w:hAnsiTheme="minorHAnsi" w:cstheme="minorBidi"/>
        </w:rPr>
        <w:t>remain</w:t>
      </w:r>
      <w:r w:rsidR="00F930FE" w:rsidRPr="7D06A9EC">
        <w:rPr>
          <w:rFonts w:asciiTheme="minorHAnsi" w:hAnsiTheme="minorHAnsi" w:cstheme="minorBidi"/>
        </w:rPr>
        <w:t>s</w:t>
      </w:r>
      <w:r w:rsidR="005E5923" w:rsidRPr="7D06A9EC">
        <w:rPr>
          <w:rFonts w:asciiTheme="minorHAnsi" w:hAnsiTheme="minorHAnsi" w:cstheme="minorBidi"/>
        </w:rPr>
        <w:t xml:space="preserve"> good</w:t>
      </w:r>
      <w:r w:rsidRPr="7D06A9EC">
        <w:rPr>
          <w:rFonts w:asciiTheme="minorHAnsi" w:hAnsiTheme="minorHAnsi" w:cstheme="minorBidi"/>
        </w:rPr>
        <w:t xml:space="preserve"> include Brazil, India</w:t>
      </w:r>
      <w:r w:rsidR="00DE04BD" w:rsidRPr="7D06A9EC">
        <w:rPr>
          <w:rFonts w:asciiTheme="minorHAnsi" w:hAnsiTheme="minorHAnsi" w:cstheme="minorBidi"/>
        </w:rPr>
        <w:t xml:space="preserve">, </w:t>
      </w:r>
      <w:r w:rsidRPr="7D06A9EC">
        <w:rPr>
          <w:rFonts w:asciiTheme="minorHAnsi" w:hAnsiTheme="minorHAnsi" w:cstheme="minorBidi"/>
        </w:rPr>
        <w:t>China</w:t>
      </w:r>
      <w:r w:rsidR="00DE04BD" w:rsidRPr="7D06A9EC">
        <w:rPr>
          <w:rFonts w:asciiTheme="minorHAnsi" w:hAnsiTheme="minorHAnsi" w:cstheme="minorBidi"/>
        </w:rPr>
        <w:t>, and smaller APAC territories, which continue to show signs of expansion.</w:t>
      </w:r>
      <w:r w:rsidRPr="7D06A9EC">
        <w:rPr>
          <w:rFonts w:asciiTheme="minorHAnsi" w:hAnsiTheme="minorHAnsi" w:cstheme="minorBidi"/>
        </w:rPr>
        <w:t xml:space="preserve"> While the largest economies in Europe have struggled </w:t>
      </w:r>
      <w:r w:rsidR="00DE04BD" w:rsidRPr="7D06A9EC">
        <w:rPr>
          <w:rFonts w:asciiTheme="minorHAnsi" w:hAnsiTheme="minorHAnsi" w:cstheme="minorBidi"/>
        </w:rPr>
        <w:t>in recent years</w:t>
      </w:r>
      <w:r w:rsidRPr="7D06A9EC">
        <w:rPr>
          <w:rFonts w:asciiTheme="minorHAnsi" w:hAnsiTheme="minorHAnsi" w:cstheme="minorBidi"/>
        </w:rPr>
        <w:t xml:space="preserve">, </w:t>
      </w:r>
      <w:r w:rsidR="00DE04BD" w:rsidRPr="7D06A9EC">
        <w:rPr>
          <w:rFonts w:asciiTheme="minorHAnsi" w:hAnsiTheme="minorHAnsi" w:cstheme="minorBidi"/>
        </w:rPr>
        <w:t xml:space="preserve">this is </w:t>
      </w:r>
      <w:r w:rsidR="001C6976" w:rsidRPr="7D06A9EC">
        <w:rPr>
          <w:rFonts w:asciiTheme="minorHAnsi" w:hAnsiTheme="minorHAnsi" w:cstheme="minorBidi"/>
        </w:rPr>
        <w:t>partially</w:t>
      </w:r>
      <w:r w:rsidRPr="7D06A9EC">
        <w:rPr>
          <w:rFonts w:asciiTheme="minorHAnsi" w:hAnsiTheme="minorHAnsi" w:cstheme="minorBidi"/>
        </w:rPr>
        <w:t xml:space="preserve"> offset by growth in </w:t>
      </w:r>
      <w:r w:rsidRPr="7D06A9EC">
        <w:rPr>
          <w:rFonts w:ascii="Calibri" w:hAnsi="Calibri" w:cs="Calibri"/>
        </w:rPr>
        <w:t xml:space="preserve">smaller, emerging </w:t>
      </w:r>
      <w:r w:rsidR="00DE04BD" w:rsidRPr="7D06A9EC">
        <w:rPr>
          <w:rFonts w:ascii="Calibri" w:hAnsi="Calibri" w:cs="Calibri"/>
        </w:rPr>
        <w:t xml:space="preserve">countries. However, the </w:t>
      </w:r>
      <w:r w:rsidR="00C33463">
        <w:rPr>
          <w:rFonts w:ascii="Calibri" w:hAnsi="Calibri" w:cs="Calibri"/>
        </w:rPr>
        <w:t xml:space="preserve">European </w:t>
      </w:r>
      <w:r w:rsidR="00DE04BD" w:rsidRPr="7D06A9EC">
        <w:rPr>
          <w:rFonts w:ascii="Calibri" w:hAnsi="Calibri" w:cs="Calibri"/>
        </w:rPr>
        <w:t xml:space="preserve">region </w:t>
      </w:r>
      <w:proofErr w:type="gramStart"/>
      <w:r w:rsidR="00C33463">
        <w:rPr>
          <w:rFonts w:ascii="Calibri" w:hAnsi="Calibri" w:cs="Calibri"/>
        </w:rPr>
        <w:t xml:space="preserve">as a whole </w:t>
      </w:r>
      <w:r w:rsidR="00DE04BD" w:rsidRPr="7D06A9EC">
        <w:rPr>
          <w:rFonts w:ascii="Calibri" w:hAnsi="Calibri" w:cs="Calibri"/>
        </w:rPr>
        <w:t>is</w:t>
      </w:r>
      <w:proofErr w:type="gramEnd"/>
      <w:r w:rsidR="00DE04BD" w:rsidRPr="7D06A9EC">
        <w:rPr>
          <w:rFonts w:ascii="Calibri" w:hAnsi="Calibri" w:cs="Calibri"/>
        </w:rPr>
        <w:t xml:space="preserve"> expected to register a </w:t>
      </w:r>
      <w:r w:rsidR="00C515FD">
        <w:rPr>
          <w:rFonts w:ascii="Calibri" w:hAnsi="Calibri" w:cs="Calibri"/>
        </w:rPr>
        <w:t>-</w:t>
      </w:r>
      <w:r w:rsidR="00DE04BD" w:rsidRPr="7D06A9EC">
        <w:rPr>
          <w:rFonts w:ascii="Calibri" w:hAnsi="Calibri" w:cs="Calibri"/>
        </w:rPr>
        <w:t>0.1% contraction in manufacturing output in 2025</w:t>
      </w:r>
      <w:r w:rsidR="00E73657" w:rsidRPr="7D06A9EC">
        <w:rPr>
          <w:rFonts w:ascii="Calibri" w:hAnsi="Calibri" w:cs="Calibri"/>
        </w:rPr>
        <w:t>.</w:t>
      </w:r>
    </w:p>
    <w:p w14:paraId="2B3D6B2A" w14:textId="77777777" w:rsidR="009F08ED" w:rsidRDefault="009F08ED" w:rsidP="7D06A9EC">
      <w:pPr>
        <w:pStyle w:val="paragraph"/>
        <w:spacing w:before="0" w:beforeAutospacing="0" w:after="0" w:afterAutospacing="0"/>
        <w:textAlignment w:val="baseline"/>
        <w:rPr>
          <w:rFonts w:ascii="Calibri" w:hAnsi="Calibri" w:cs="Calibri"/>
        </w:rPr>
      </w:pPr>
    </w:p>
    <w:p w14:paraId="69893014" w14:textId="60127321" w:rsidR="00F930FE" w:rsidRDefault="00F930FE" w:rsidP="008F643B">
      <w:pPr>
        <w:pStyle w:val="paragraph"/>
        <w:spacing w:before="0" w:beforeAutospacing="0" w:after="0" w:afterAutospacing="0"/>
        <w:jc w:val="center"/>
        <w:textAlignment w:val="baseline"/>
        <w:rPr>
          <w:rFonts w:ascii="Calibri" w:hAnsi="Calibri" w:cs="Calibri"/>
        </w:rPr>
      </w:pPr>
      <w:r w:rsidRPr="00B45587">
        <w:rPr>
          <w:noProof/>
        </w:rPr>
        <w:drawing>
          <wp:inline distT="0" distB="0" distL="0" distR="0" wp14:anchorId="3ED7A4A9" wp14:editId="79443047">
            <wp:extent cx="5364482" cy="3017520"/>
            <wp:effectExtent l="0" t="0" r="7620" b="0"/>
            <wp:docPr id="1858320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20997"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71869" cy="3021675"/>
                    </a:xfrm>
                    <a:prstGeom prst="rect">
                      <a:avLst/>
                    </a:prstGeom>
                  </pic:spPr>
                </pic:pic>
              </a:graphicData>
            </a:graphic>
          </wp:inline>
        </w:drawing>
      </w:r>
    </w:p>
    <w:p w14:paraId="0D3FDF51" w14:textId="43D6BFE1" w:rsidR="00B45587" w:rsidRPr="000755D4" w:rsidRDefault="000755D4" w:rsidP="000755D4">
      <w:pPr>
        <w:pStyle w:val="paragraph"/>
        <w:spacing w:before="0" w:beforeAutospacing="0" w:after="0" w:afterAutospacing="0"/>
        <w:jc w:val="center"/>
        <w:textAlignment w:val="baseline"/>
        <w:rPr>
          <w:rFonts w:ascii="Calibri" w:hAnsi="Calibri" w:cs="Calibri"/>
          <w:i/>
          <w:iCs/>
        </w:rPr>
      </w:pPr>
      <w:r w:rsidRPr="000755D4">
        <w:rPr>
          <w:rFonts w:ascii="Calibri" w:hAnsi="Calibri" w:cs="Calibri"/>
          <w:i/>
          <w:iCs/>
        </w:rPr>
        <w:t>Global m</w:t>
      </w:r>
      <w:r w:rsidR="0026209E" w:rsidRPr="000755D4">
        <w:rPr>
          <w:rFonts w:ascii="Calibri" w:hAnsi="Calibri" w:cs="Calibri"/>
          <w:i/>
          <w:iCs/>
        </w:rPr>
        <w:t>anufacturing output is expected to remain steady through 2030</w:t>
      </w:r>
    </w:p>
    <w:p w14:paraId="641D99E8" w14:textId="77777777" w:rsidR="009F08ED" w:rsidRDefault="009F08ED" w:rsidP="004572FC">
      <w:pPr>
        <w:pStyle w:val="paragraph"/>
        <w:spacing w:before="0" w:beforeAutospacing="0" w:after="0" w:afterAutospacing="0"/>
        <w:textAlignment w:val="baseline"/>
        <w:rPr>
          <w:rFonts w:ascii="Calibri" w:hAnsi="Calibri" w:cs="Calibri"/>
          <w:b/>
          <w:bCs/>
        </w:rPr>
      </w:pPr>
    </w:p>
    <w:p w14:paraId="11B9D07E" w14:textId="6E44E54C" w:rsidR="00B45587" w:rsidRPr="00B45587" w:rsidRDefault="001C6976" w:rsidP="004572FC">
      <w:pPr>
        <w:pStyle w:val="paragraph"/>
        <w:spacing w:before="0" w:beforeAutospacing="0" w:after="0" w:afterAutospacing="0"/>
        <w:textAlignment w:val="baseline"/>
        <w:rPr>
          <w:rFonts w:ascii="Calibri" w:hAnsi="Calibri" w:cs="Calibri"/>
          <w:b/>
          <w:bCs/>
        </w:rPr>
      </w:pPr>
      <w:r>
        <w:rPr>
          <w:rFonts w:ascii="Calibri" w:hAnsi="Calibri" w:cs="Calibri"/>
          <w:b/>
          <w:bCs/>
        </w:rPr>
        <w:t>Steady growth forecast for all regions out to 2030</w:t>
      </w:r>
    </w:p>
    <w:p w14:paraId="32B2D8D7" w14:textId="77777777" w:rsidR="00B45587" w:rsidRPr="00B45587" w:rsidRDefault="00B45587" w:rsidP="004572FC">
      <w:pPr>
        <w:pStyle w:val="paragraph"/>
        <w:spacing w:before="0" w:beforeAutospacing="0" w:after="0" w:afterAutospacing="0"/>
        <w:textAlignment w:val="baseline"/>
        <w:rPr>
          <w:rFonts w:ascii="Calibri" w:hAnsi="Calibri" w:cs="Calibri"/>
        </w:rPr>
      </w:pPr>
    </w:p>
    <w:p w14:paraId="29C3688E" w14:textId="1D0F8422" w:rsidR="00B45587" w:rsidRDefault="00B45587" w:rsidP="3D7F6BEF">
      <w:pPr>
        <w:pStyle w:val="paragraph"/>
        <w:spacing w:before="0" w:beforeAutospacing="0" w:after="0" w:afterAutospacing="0"/>
        <w:textAlignment w:val="baseline"/>
        <w:rPr>
          <w:rFonts w:ascii="Calibri" w:hAnsi="Calibri" w:cs="Calibri"/>
        </w:rPr>
      </w:pPr>
      <w:r w:rsidRPr="3D7F6BEF">
        <w:rPr>
          <w:rFonts w:ascii="Calibri" w:hAnsi="Calibri" w:cs="Calibri"/>
        </w:rPr>
        <w:t xml:space="preserve">All </w:t>
      </w:r>
      <w:r w:rsidR="00D56BA0" w:rsidRPr="3D7F6BEF">
        <w:rPr>
          <w:rFonts w:ascii="Calibri" w:hAnsi="Calibri" w:cs="Calibri"/>
        </w:rPr>
        <w:t xml:space="preserve">major </w:t>
      </w:r>
      <w:r w:rsidRPr="3D7F6BEF">
        <w:rPr>
          <w:rFonts w:ascii="Calibri" w:hAnsi="Calibri" w:cs="Calibri"/>
        </w:rPr>
        <w:t xml:space="preserve">regions are </w:t>
      </w:r>
      <w:r w:rsidR="00A1686E" w:rsidRPr="3D7F6BEF">
        <w:rPr>
          <w:rFonts w:ascii="Calibri" w:hAnsi="Calibri" w:cs="Calibri"/>
        </w:rPr>
        <w:t xml:space="preserve">expected </w:t>
      </w:r>
      <w:r w:rsidRPr="3D7F6BEF">
        <w:rPr>
          <w:rFonts w:ascii="Calibri" w:hAnsi="Calibri" w:cs="Calibri"/>
        </w:rPr>
        <w:t xml:space="preserve">to </w:t>
      </w:r>
      <w:r w:rsidR="00A1686E" w:rsidRPr="3D7F6BEF">
        <w:rPr>
          <w:rFonts w:ascii="Calibri" w:hAnsi="Calibri" w:cs="Calibri"/>
        </w:rPr>
        <w:t xml:space="preserve">see </w:t>
      </w:r>
      <w:r w:rsidRPr="3D7F6BEF">
        <w:rPr>
          <w:rFonts w:ascii="Calibri" w:hAnsi="Calibri" w:cs="Calibri"/>
        </w:rPr>
        <w:t>growth</w:t>
      </w:r>
      <w:r w:rsidR="00A1686E" w:rsidRPr="3D7F6BEF">
        <w:rPr>
          <w:rFonts w:ascii="Calibri" w:hAnsi="Calibri" w:cs="Calibri"/>
        </w:rPr>
        <w:t xml:space="preserve"> longer-term</w:t>
      </w:r>
      <w:r w:rsidRPr="3D7F6BEF">
        <w:rPr>
          <w:rFonts w:ascii="Calibri" w:hAnsi="Calibri" w:cs="Calibri"/>
        </w:rPr>
        <w:t xml:space="preserve">, but </w:t>
      </w:r>
      <w:r w:rsidR="00A1686E" w:rsidRPr="3D7F6BEF">
        <w:rPr>
          <w:rFonts w:ascii="Calibri" w:hAnsi="Calibri" w:cs="Calibri"/>
        </w:rPr>
        <w:t xml:space="preserve">smaller </w:t>
      </w:r>
      <w:r w:rsidR="005E5923" w:rsidRPr="3D7F6BEF">
        <w:rPr>
          <w:rFonts w:ascii="Calibri" w:hAnsi="Calibri" w:cs="Calibri"/>
        </w:rPr>
        <w:t>territories</w:t>
      </w:r>
      <w:r w:rsidRPr="3D7F6BEF">
        <w:rPr>
          <w:rFonts w:ascii="Calibri" w:hAnsi="Calibri" w:cs="Calibri"/>
        </w:rPr>
        <w:t xml:space="preserve"> have far more </w:t>
      </w:r>
      <w:r w:rsidR="005E5923" w:rsidRPr="3D7F6BEF">
        <w:rPr>
          <w:rFonts w:ascii="Calibri" w:hAnsi="Calibri" w:cs="Calibri"/>
        </w:rPr>
        <w:t>headroom</w:t>
      </w:r>
      <w:r w:rsidRPr="3D7F6BEF">
        <w:rPr>
          <w:rFonts w:ascii="Calibri" w:hAnsi="Calibri" w:cs="Calibri"/>
        </w:rPr>
        <w:t xml:space="preserve"> to grow and </w:t>
      </w:r>
      <w:r w:rsidR="005E5923" w:rsidRPr="3D7F6BEF">
        <w:rPr>
          <w:rFonts w:ascii="Calibri" w:hAnsi="Calibri" w:cs="Calibri"/>
        </w:rPr>
        <w:t>significantly</w:t>
      </w:r>
      <w:r w:rsidRPr="3D7F6BEF">
        <w:rPr>
          <w:rFonts w:ascii="Calibri" w:hAnsi="Calibri" w:cs="Calibri"/>
        </w:rPr>
        <w:t xml:space="preserve"> less baggage than </w:t>
      </w:r>
      <w:r w:rsidR="005E5923" w:rsidRPr="3D7F6BEF">
        <w:rPr>
          <w:rFonts w:ascii="Calibri" w:hAnsi="Calibri" w:cs="Calibri"/>
        </w:rPr>
        <w:t xml:space="preserve">their </w:t>
      </w:r>
      <w:r w:rsidRPr="3D7F6BEF">
        <w:rPr>
          <w:rFonts w:ascii="Calibri" w:hAnsi="Calibri" w:cs="Calibri"/>
        </w:rPr>
        <w:t xml:space="preserve">larger </w:t>
      </w:r>
      <w:r w:rsidR="005E5923" w:rsidRPr="3D7F6BEF">
        <w:rPr>
          <w:rFonts w:ascii="Calibri" w:hAnsi="Calibri" w:cs="Calibri"/>
        </w:rPr>
        <w:t>counterparts</w:t>
      </w:r>
      <w:r w:rsidRPr="3D7F6BEF">
        <w:rPr>
          <w:rFonts w:ascii="Calibri" w:hAnsi="Calibri" w:cs="Calibri"/>
        </w:rPr>
        <w:t xml:space="preserve">. Globally, </w:t>
      </w:r>
      <w:r w:rsidR="002859B1" w:rsidRPr="3D7F6BEF">
        <w:rPr>
          <w:rFonts w:ascii="Calibri" w:hAnsi="Calibri" w:cs="Calibri"/>
        </w:rPr>
        <w:t>manufacturing industry</w:t>
      </w:r>
      <w:r w:rsidRPr="3D7F6BEF">
        <w:rPr>
          <w:rFonts w:ascii="Calibri" w:hAnsi="Calibri" w:cs="Calibri"/>
        </w:rPr>
        <w:t xml:space="preserve"> growth has </w:t>
      </w:r>
      <w:r w:rsidR="00053BA7" w:rsidRPr="3D7F6BEF">
        <w:rPr>
          <w:rFonts w:ascii="Calibri" w:hAnsi="Calibri" w:cs="Calibri"/>
        </w:rPr>
        <w:t xml:space="preserve">a </w:t>
      </w:r>
      <w:r w:rsidR="00F05A39" w:rsidRPr="3D7F6BEF">
        <w:rPr>
          <w:rFonts w:ascii="Calibri" w:hAnsi="Calibri" w:cs="Calibri"/>
        </w:rPr>
        <w:t>projected compound annual growth rate</w:t>
      </w:r>
      <w:r w:rsidRPr="3D7F6BEF">
        <w:rPr>
          <w:rFonts w:ascii="Calibri" w:hAnsi="Calibri" w:cs="Calibri"/>
        </w:rPr>
        <w:t xml:space="preserve"> </w:t>
      </w:r>
      <w:r w:rsidR="00F05A39" w:rsidRPr="3D7F6BEF">
        <w:rPr>
          <w:rFonts w:ascii="Calibri" w:hAnsi="Calibri" w:cs="Calibri"/>
        </w:rPr>
        <w:t>(</w:t>
      </w:r>
      <w:r w:rsidRPr="3D7F6BEF">
        <w:rPr>
          <w:rFonts w:ascii="Calibri" w:hAnsi="Calibri" w:cs="Calibri"/>
        </w:rPr>
        <w:t>CAGR</w:t>
      </w:r>
      <w:r w:rsidR="00F05A39" w:rsidRPr="3D7F6BEF">
        <w:rPr>
          <w:rFonts w:ascii="Calibri" w:hAnsi="Calibri" w:cs="Calibri"/>
        </w:rPr>
        <w:t>)</w:t>
      </w:r>
      <w:r w:rsidRPr="3D7F6BEF">
        <w:rPr>
          <w:rFonts w:ascii="Calibri" w:hAnsi="Calibri" w:cs="Calibri"/>
        </w:rPr>
        <w:t xml:space="preserve"> </w:t>
      </w:r>
      <w:r w:rsidR="00F05A39" w:rsidRPr="3D7F6BEF">
        <w:rPr>
          <w:rFonts w:ascii="Calibri" w:hAnsi="Calibri" w:cs="Calibri"/>
        </w:rPr>
        <w:t>of</w:t>
      </w:r>
      <w:r w:rsidRPr="3D7F6BEF">
        <w:rPr>
          <w:rFonts w:ascii="Calibri" w:hAnsi="Calibri" w:cs="Calibri"/>
        </w:rPr>
        <w:t xml:space="preserve"> 2.3% between 2025 and 2030. </w:t>
      </w:r>
      <w:r w:rsidR="00F05A39" w:rsidRPr="3D7F6BEF">
        <w:rPr>
          <w:rFonts w:ascii="Calibri" w:hAnsi="Calibri" w:cs="Calibri"/>
        </w:rPr>
        <w:t>For 2025, the outlook i</w:t>
      </w:r>
      <w:r w:rsidRPr="3D7F6BEF">
        <w:rPr>
          <w:rFonts w:ascii="Calibri" w:hAnsi="Calibri" w:cs="Calibri"/>
        </w:rPr>
        <w:t xml:space="preserve">n the Americas is 2.1%, compared </w:t>
      </w:r>
      <w:r w:rsidR="00F05A39" w:rsidRPr="3D7F6BEF">
        <w:rPr>
          <w:rFonts w:ascii="Calibri" w:hAnsi="Calibri" w:cs="Calibri"/>
        </w:rPr>
        <w:t>with</w:t>
      </w:r>
      <w:r w:rsidRPr="3D7F6BEF">
        <w:rPr>
          <w:rFonts w:ascii="Calibri" w:hAnsi="Calibri" w:cs="Calibri"/>
        </w:rPr>
        <w:t xml:space="preserve"> 2.5% in Asia, and -0.1% in Europe. Between 2025 and 2030, CAGR</w:t>
      </w:r>
      <w:r w:rsidR="00557A5B" w:rsidRPr="3D7F6BEF">
        <w:rPr>
          <w:rFonts w:ascii="Calibri" w:hAnsi="Calibri" w:cs="Calibri"/>
        </w:rPr>
        <w:t>s</w:t>
      </w:r>
      <w:r w:rsidRPr="3D7F6BEF">
        <w:rPr>
          <w:rFonts w:ascii="Calibri" w:hAnsi="Calibri" w:cs="Calibri"/>
        </w:rPr>
        <w:t xml:space="preserve"> </w:t>
      </w:r>
      <w:r w:rsidR="00557A5B" w:rsidRPr="3D7F6BEF">
        <w:rPr>
          <w:rFonts w:ascii="Calibri" w:hAnsi="Calibri" w:cs="Calibri"/>
        </w:rPr>
        <w:t xml:space="preserve">are </w:t>
      </w:r>
      <w:r w:rsidRPr="3D7F6BEF">
        <w:rPr>
          <w:rFonts w:ascii="Calibri" w:hAnsi="Calibri" w:cs="Calibri"/>
        </w:rPr>
        <w:lastRenderedPageBreak/>
        <w:t xml:space="preserve">projected to hit 2.3% in the Americas, 2.3% in Europe, and 3.3% in </w:t>
      </w:r>
      <w:proofErr w:type="gramStart"/>
      <w:r w:rsidRPr="3D7F6BEF">
        <w:rPr>
          <w:rFonts w:ascii="Calibri" w:hAnsi="Calibri" w:cs="Calibri"/>
        </w:rPr>
        <w:t>Asia</w:t>
      </w:r>
      <w:r w:rsidR="00557A5B" w:rsidRPr="3D7F6BEF">
        <w:rPr>
          <w:rFonts w:ascii="Calibri" w:hAnsi="Calibri" w:cs="Calibri"/>
        </w:rPr>
        <w:t>;</w:t>
      </w:r>
      <w:proofErr w:type="gramEnd"/>
      <w:r w:rsidR="00F05A39" w:rsidRPr="3D7F6BEF">
        <w:rPr>
          <w:rFonts w:ascii="Calibri" w:hAnsi="Calibri" w:cs="Calibri"/>
        </w:rPr>
        <w:t xml:space="preserve"> indicating steady long-term growth</w:t>
      </w:r>
      <w:r w:rsidR="00557A5B" w:rsidRPr="3D7F6BEF">
        <w:rPr>
          <w:rFonts w:ascii="Calibri" w:hAnsi="Calibri" w:cs="Calibri"/>
        </w:rPr>
        <w:t xml:space="preserve"> overall</w:t>
      </w:r>
      <w:r w:rsidR="00F05A39" w:rsidRPr="3D7F6BEF">
        <w:rPr>
          <w:rFonts w:ascii="Calibri" w:hAnsi="Calibri" w:cs="Calibri"/>
        </w:rPr>
        <w:t>.</w:t>
      </w:r>
    </w:p>
    <w:p w14:paraId="7A5A04D1" w14:textId="34655905" w:rsidR="3D7F6BEF" w:rsidRDefault="3D7F6BEF" w:rsidP="3D7F6BEF">
      <w:pPr>
        <w:pStyle w:val="paragraph"/>
        <w:spacing w:before="0" w:beforeAutospacing="0" w:after="0" w:afterAutospacing="0"/>
        <w:rPr>
          <w:rFonts w:ascii="Calibri" w:hAnsi="Calibri" w:cs="Calibri"/>
        </w:rPr>
      </w:pPr>
    </w:p>
    <w:p w14:paraId="03FD89B1" w14:textId="244271B0" w:rsidR="3D7F6BEF" w:rsidRDefault="3D7F6BEF" w:rsidP="3D7F6BEF">
      <w:pPr>
        <w:pStyle w:val="paragraph"/>
        <w:spacing w:before="0" w:beforeAutospacing="0" w:after="0" w:afterAutospacing="0"/>
        <w:rPr>
          <w:rFonts w:ascii="Calibri" w:hAnsi="Calibri" w:cs="Calibri"/>
        </w:rPr>
      </w:pPr>
    </w:p>
    <w:p w14:paraId="53A3E5FE" w14:textId="11453C43" w:rsidR="3D7F6BEF" w:rsidRDefault="00F05A39" w:rsidP="009F08ED">
      <w:pPr>
        <w:pStyle w:val="paragraph"/>
        <w:spacing w:after="0"/>
        <w:textAlignment w:val="baseline"/>
        <w:rPr>
          <w:rFonts w:ascii="Calibri" w:hAnsi="Calibri" w:cs="Calibri"/>
          <w:i/>
          <w:iCs/>
        </w:rPr>
      </w:pPr>
      <w:r w:rsidRPr="3D7F6BEF">
        <w:rPr>
          <w:rFonts w:ascii="Calibri" w:hAnsi="Calibri" w:cs="Calibri"/>
          <w:b/>
          <w:bCs/>
        </w:rPr>
        <w:t>Jack Loughney</w:t>
      </w:r>
      <w:r w:rsidR="00BC057D" w:rsidRPr="3D7F6BEF">
        <w:rPr>
          <w:rFonts w:ascii="Calibri" w:hAnsi="Calibri" w:cs="Calibri"/>
          <w:b/>
          <w:bCs/>
        </w:rPr>
        <w:t xml:space="preserve">, </w:t>
      </w:r>
      <w:r w:rsidRPr="3D7F6BEF">
        <w:rPr>
          <w:rFonts w:ascii="Calibri" w:hAnsi="Calibri" w:cs="Calibri"/>
          <w:b/>
          <w:bCs/>
        </w:rPr>
        <w:t xml:space="preserve">Senior Data Analyst </w:t>
      </w:r>
      <w:r w:rsidR="00BC057D" w:rsidRPr="3D7F6BEF">
        <w:rPr>
          <w:rFonts w:ascii="Calibri" w:hAnsi="Calibri" w:cs="Calibri"/>
          <w:b/>
          <w:bCs/>
        </w:rPr>
        <w:t>for Interact Analysis,</w:t>
      </w:r>
      <w:r w:rsidR="00BC057D" w:rsidRPr="3D7F6BEF">
        <w:rPr>
          <w:rFonts w:ascii="Calibri" w:hAnsi="Calibri" w:cs="Calibri"/>
        </w:rPr>
        <w:t xml:space="preserve"> sa</w:t>
      </w:r>
      <w:r w:rsidRPr="3D7F6BEF">
        <w:rPr>
          <w:rFonts w:ascii="Calibri" w:hAnsi="Calibri" w:cs="Calibri"/>
        </w:rPr>
        <w:t>ys</w:t>
      </w:r>
      <w:r w:rsidR="00BC057D" w:rsidRPr="3D7F6BEF">
        <w:rPr>
          <w:rFonts w:ascii="Calibri" w:hAnsi="Calibri" w:cs="Calibri"/>
        </w:rPr>
        <w:t xml:space="preserve">: </w:t>
      </w:r>
      <w:r w:rsidR="00B45587" w:rsidRPr="3D7F6BEF">
        <w:rPr>
          <w:rFonts w:ascii="Calibri" w:hAnsi="Calibri" w:cs="Calibri"/>
          <w:i/>
          <w:iCs/>
        </w:rPr>
        <w:t>“</w:t>
      </w:r>
      <w:r w:rsidRPr="3D7F6BEF">
        <w:rPr>
          <w:rFonts w:ascii="Calibri" w:hAnsi="Calibri" w:cs="Calibri"/>
          <w:i/>
          <w:iCs/>
        </w:rPr>
        <w:t xml:space="preserve">We still don’t </w:t>
      </w:r>
      <w:r w:rsidR="00EC3BFE" w:rsidRPr="3D7F6BEF">
        <w:rPr>
          <w:rFonts w:ascii="Calibri" w:hAnsi="Calibri" w:cs="Calibri"/>
          <w:i/>
          <w:iCs/>
        </w:rPr>
        <w:t xml:space="preserve">fully appreciate </w:t>
      </w:r>
      <w:r w:rsidRPr="3D7F6BEF">
        <w:rPr>
          <w:rFonts w:ascii="Calibri" w:hAnsi="Calibri" w:cs="Calibri"/>
          <w:i/>
          <w:iCs/>
        </w:rPr>
        <w:t>what the long</w:t>
      </w:r>
      <w:r w:rsidR="00EC3BFE" w:rsidRPr="3D7F6BEF">
        <w:rPr>
          <w:rFonts w:ascii="Calibri" w:hAnsi="Calibri" w:cs="Calibri"/>
          <w:i/>
          <w:iCs/>
        </w:rPr>
        <w:t>-</w:t>
      </w:r>
      <w:r w:rsidRPr="3D7F6BEF">
        <w:rPr>
          <w:rFonts w:ascii="Calibri" w:hAnsi="Calibri" w:cs="Calibri"/>
          <w:i/>
          <w:iCs/>
        </w:rPr>
        <w:t>term impacts of tariffs will be. With such a changeable global trade climate, it is understandable that industries, particularly more traditional ones</w:t>
      </w:r>
      <w:r w:rsidR="00130896" w:rsidRPr="3D7F6BEF">
        <w:rPr>
          <w:rFonts w:ascii="Calibri" w:hAnsi="Calibri" w:cs="Calibri"/>
          <w:i/>
          <w:iCs/>
        </w:rPr>
        <w:t xml:space="preserve"> requiring larger investments</w:t>
      </w:r>
      <w:r w:rsidRPr="3D7F6BEF">
        <w:rPr>
          <w:rFonts w:ascii="Calibri" w:hAnsi="Calibri" w:cs="Calibri"/>
          <w:i/>
          <w:iCs/>
        </w:rPr>
        <w:t xml:space="preserve">, are cautious. This is having a </w:t>
      </w:r>
      <w:r w:rsidR="008F643B" w:rsidRPr="3D7F6BEF">
        <w:rPr>
          <w:rFonts w:ascii="Calibri" w:hAnsi="Calibri" w:cs="Calibri"/>
          <w:i/>
          <w:iCs/>
        </w:rPr>
        <w:t xml:space="preserve">clear impact on machinery sales and order books, as investment is delayed while companies wait and see what </w:t>
      </w:r>
      <w:r w:rsidR="00B06873" w:rsidRPr="3D7F6BEF">
        <w:rPr>
          <w:rFonts w:ascii="Calibri" w:hAnsi="Calibri" w:cs="Calibri"/>
          <w:i/>
          <w:iCs/>
        </w:rPr>
        <w:t>the outcome of global trade wars will be</w:t>
      </w:r>
      <w:r w:rsidR="008F643B" w:rsidRPr="3D7F6BEF">
        <w:rPr>
          <w:rFonts w:ascii="Calibri" w:hAnsi="Calibri" w:cs="Calibri"/>
          <w:i/>
          <w:iCs/>
        </w:rPr>
        <w:t>.</w:t>
      </w:r>
      <w:r w:rsidR="00B06873" w:rsidRPr="3D7F6BEF">
        <w:rPr>
          <w:rFonts w:ascii="Calibri" w:hAnsi="Calibri" w:cs="Calibri"/>
          <w:i/>
          <w:iCs/>
        </w:rPr>
        <w:t>”</w:t>
      </w:r>
    </w:p>
    <w:p w14:paraId="5825058C" w14:textId="2B2DFFC4" w:rsidR="3D7F6BEF" w:rsidRDefault="008F643B" w:rsidP="009F08ED">
      <w:pPr>
        <w:pStyle w:val="paragraph"/>
        <w:spacing w:after="0"/>
        <w:textAlignment w:val="baseline"/>
        <w:rPr>
          <w:rFonts w:ascii="Calibri" w:hAnsi="Calibri" w:cs="Calibri"/>
          <w:i/>
          <w:iCs/>
        </w:rPr>
      </w:pPr>
      <w:r w:rsidRPr="3D7F6BEF">
        <w:rPr>
          <w:rFonts w:ascii="Calibri" w:hAnsi="Calibri" w:cs="Calibri"/>
          <w:i/>
          <w:iCs/>
        </w:rPr>
        <w:t>“However, the overall outlook for manufacturing output is for steady growth through to 2030. Smaller territories, particularly those in the APAC region and Europe, are expected to continue to benefit from stronger growth potential than their larger, more established counterparts.”</w:t>
      </w:r>
    </w:p>
    <w:p w14:paraId="62A2B653" w14:textId="79BDD4C1" w:rsidR="3D7F6BEF" w:rsidRDefault="00F930FE" w:rsidP="009F08ED">
      <w:pPr>
        <w:pStyle w:val="paragraph"/>
        <w:spacing w:before="0" w:beforeAutospacing="0" w:after="0" w:afterAutospacing="0"/>
        <w:textAlignment w:val="baseline"/>
        <w:rPr>
          <w:rStyle w:val="eop"/>
          <w:rFonts w:ascii="Calibri" w:hAnsi="Calibri" w:cs="Calibri"/>
        </w:rPr>
      </w:pPr>
      <w:r w:rsidRPr="3D7F6BEF">
        <w:rPr>
          <w:rStyle w:val="normaltextrun"/>
          <w:rFonts w:ascii="Calibri" w:hAnsi="Calibri" w:cs="Calibri"/>
          <w:b/>
          <w:bCs/>
          <w:lang w:val="en-US"/>
        </w:rPr>
        <w:t>About the Report: </w:t>
      </w:r>
      <w:r w:rsidRPr="3D7F6BEF">
        <w:rPr>
          <w:rStyle w:val="eop"/>
          <w:rFonts w:ascii="Calibri" w:hAnsi="Calibri" w:cs="Calibri"/>
        </w:rPr>
        <w:t> </w:t>
      </w:r>
    </w:p>
    <w:p w14:paraId="2D320326" w14:textId="514E2491" w:rsidR="004F21E2" w:rsidRDefault="004F21E2" w:rsidP="004F21E2">
      <w:pPr>
        <w:pStyle w:val="paragraph"/>
        <w:spacing w:after="0"/>
        <w:textAlignment w:val="baseline"/>
        <w:rPr>
          <w:rStyle w:val="normaltextrun"/>
          <w:rFonts w:ascii="Calibri" w:hAnsi="Calibri" w:cs="Calibri"/>
          <w:b/>
          <w:bCs/>
          <w:lang w:val="en-US"/>
        </w:rPr>
      </w:pPr>
      <w:r w:rsidRPr="00B45587">
        <w:rPr>
          <w:rStyle w:val="normaltextrun"/>
          <w:rFonts w:ascii="Calibri" w:hAnsi="Calibri" w:cs="Calibri"/>
          <w:b/>
          <w:bCs/>
          <w:lang w:val="en-US"/>
        </w:rPr>
        <w:t>Manufacturing Industry Output Tracker (MIO)</w:t>
      </w:r>
    </w:p>
    <w:p w14:paraId="35DBCAFF" w14:textId="1A53C114" w:rsidR="00F930FE" w:rsidRPr="009F08ED" w:rsidRDefault="008F643B" w:rsidP="3D7F6BEF">
      <w:pPr>
        <w:pStyle w:val="paragraph"/>
        <w:spacing w:after="0"/>
        <w:rPr>
          <w:rFonts w:ascii="Calibri" w:hAnsi="Calibri" w:cs="Calibri"/>
          <w:b/>
          <w:bCs/>
          <w:lang w:val="en-US"/>
        </w:rPr>
      </w:pPr>
      <w:r w:rsidRPr="3D7F6BEF">
        <w:rPr>
          <w:rFonts w:ascii="Calibri" w:hAnsi="Calibri" w:cs="Calibri"/>
        </w:rPr>
        <w:t>In a fast-moving sector with complex correlations, it is critical to understand the state of the market now, where it was, and where it will be. This quarterly-updated tracker quantifies the total value of manufacturing production with deep granularity – for over 102 industries and sub-industries, across 45 countries, and presenting 17 years of historical data – for a complete business cycle, pre-recession to the present day.</w:t>
      </w:r>
    </w:p>
    <w:p w14:paraId="263597D6" w14:textId="3D7725C1" w:rsidR="3D7F6BEF" w:rsidRPr="009F08ED" w:rsidRDefault="008F643B" w:rsidP="009F08ED">
      <w:pPr>
        <w:pStyle w:val="paragraph"/>
        <w:spacing w:after="0"/>
        <w:rPr>
          <w:rFonts w:ascii="Calibri" w:hAnsi="Calibri" w:cs="Calibri"/>
          <w:b/>
          <w:bCs/>
          <w:lang w:val="en-US"/>
        </w:rPr>
      </w:pPr>
      <w:r w:rsidRPr="3D7F6BEF">
        <w:rPr>
          <w:rFonts w:ascii="Calibri" w:hAnsi="Calibri" w:cs="Calibri"/>
        </w:rPr>
        <w:t>We’ve carefully organised the country data around a common taxonomy to provide easy-to-interrogate, like-for-like comparisons. A credible five-year forecast rounds out the view.</w:t>
      </w:r>
    </w:p>
    <w:p w14:paraId="496DA170" w14:textId="3BF62CDA" w:rsidR="004572FC" w:rsidRDefault="004572FC" w:rsidP="004572FC">
      <w:pPr>
        <w:pStyle w:val="paragraph"/>
        <w:spacing w:before="0" w:beforeAutospacing="0" w:after="0" w:afterAutospacing="0"/>
        <w:textAlignment w:val="baseline"/>
        <w:rPr>
          <w:rStyle w:val="eop"/>
          <w:rFonts w:ascii="Calibri" w:hAnsi="Calibri" w:cs="Calibri"/>
        </w:rPr>
      </w:pPr>
      <w:r w:rsidRPr="00B45587">
        <w:rPr>
          <w:rStyle w:val="normaltextrun"/>
          <w:rFonts w:ascii="Calibri" w:hAnsi="Calibri" w:cs="Calibri"/>
          <w:b/>
          <w:bCs/>
        </w:rPr>
        <w:t>About Interact Analysis</w:t>
      </w:r>
      <w:r w:rsidRPr="00B45587">
        <w:rPr>
          <w:rStyle w:val="eop"/>
          <w:rFonts w:ascii="Calibri" w:hAnsi="Calibri" w:cs="Calibri"/>
        </w:rPr>
        <w:t> </w:t>
      </w:r>
    </w:p>
    <w:p w14:paraId="02112DF4" w14:textId="77777777" w:rsidR="009F08ED" w:rsidRPr="00B45587" w:rsidRDefault="009F08ED" w:rsidP="004572FC">
      <w:pPr>
        <w:pStyle w:val="paragraph"/>
        <w:spacing w:before="0" w:beforeAutospacing="0" w:after="0" w:afterAutospacing="0"/>
        <w:textAlignment w:val="baseline"/>
        <w:rPr>
          <w:rStyle w:val="eop"/>
          <w:rFonts w:ascii="Calibri" w:hAnsi="Calibri" w:cs="Calibri"/>
        </w:rPr>
      </w:pPr>
    </w:p>
    <w:p w14:paraId="0512F5FA" w14:textId="0B5CA796" w:rsidR="00AF03DD" w:rsidRPr="00B45587" w:rsidRDefault="004572FC" w:rsidP="3D7F6BEF">
      <w:pPr>
        <w:spacing w:after="0"/>
        <w:rPr>
          <w:rFonts w:ascii="Calibri" w:hAnsi="Calibri" w:cs="Calibri"/>
        </w:rPr>
      </w:pPr>
      <w:r w:rsidRPr="3D7F6BEF">
        <w:rPr>
          <w:rFonts w:ascii="Calibri" w:hAnsi="Calibri" w:cs="Calibri"/>
          <w:sz w:val="24"/>
          <w:szCs w:val="24"/>
        </w:rPr>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r w:rsidRPr="3D7F6BEF">
        <w:rPr>
          <w:rFonts w:ascii="Calibri" w:eastAsia="Segoe UI" w:hAnsi="Calibri" w:cs="Calibri"/>
          <w:sz w:val="24"/>
          <w:szCs w:val="24"/>
        </w:rPr>
        <w:t xml:space="preserve"> </w:t>
      </w:r>
      <w:hyperlink r:id="rId9">
        <w:r w:rsidRPr="3D7F6BEF">
          <w:rPr>
            <w:rStyle w:val="Hyperlink"/>
            <w:rFonts w:ascii="Calibri" w:eastAsia="Segoe UI" w:hAnsi="Calibri" w:cs="Calibri"/>
            <w:color w:val="auto"/>
            <w:sz w:val="24"/>
            <w:szCs w:val="24"/>
          </w:rPr>
          <w:t>www.InteractAnalysis.com</w:t>
        </w:r>
      </w:hyperlink>
      <w:r w:rsidRPr="3D7F6BEF">
        <w:rPr>
          <w:rFonts w:ascii="Calibri" w:eastAsia="Segoe UI" w:hAnsi="Calibri" w:cs="Calibri"/>
          <w:sz w:val="24"/>
          <w:szCs w:val="24"/>
        </w:rPr>
        <w:t>  </w:t>
      </w:r>
    </w:p>
    <w:sectPr w:rsidR="00AF03DD" w:rsidRPr="00B45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E92DF5"/>
    <w:multiLevelType w:val="hybridMultilevel"/>
    <w:tmpl w:val="491C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38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zNLEwtzQzMbQ0NDJR0lEKTi0uzszPAykwqgUA8ln0UiwAAAA="/>
  </w:docVars>
  <w:rsids>
    <w:rsidRoot w:val="004572FC"/>
    <w:rsid w:val="0002446B"/>
    <w:rsid w:val="00034240"/>
    <w:rsid w:val="00053BA7"/>
    <w:rsid w:val="000755D4"/>
    <w:rsid w:val="000A00B0"/>
    <w:rsid w:val="000C01E6"/>
    <w:rsid w:val="000E7B75"/>
    <w:rsid w:val="00130896"/>
    <w:rsid w:val="00132288"/>
    <w:rsid w:val="00173931"/>
    <w:rsid w:val="00192FA5"/>
    <w:rsid w:val="001C6976"/>
    <w:rsid w:val="0026209E"/>
    <w:rsid w:val="002859B1"/>
    <w:rsid w:val="002A5142"/>
    <w:rsid w:val="0034353A"/>
    <w:rsid w:val="00411698"/>
    <w:rsid w:val="004572FC"/>
    <w:rsid w:val="00492748"/>
    <w:rsid w:val="004F21E2"/>
    <w:rsid w:val="00557A5B"/>
    <w:rsid w:val="005E5923"/>
    <w:rsid w:val="00625AD8"/>
    <w:rsid w:val="00633FD7"/>
    <w:rsid w:val="006F4917"/>
    <w:rsid w:val="007133CA"/>
    <w:rsid w:val="00750B27"/>
    <w:rsid w:val="00772DEE"/>
    <w:rsid w:val="00812891"/>
    <w:rsid w:val="00820187"/>
    <w:rsid w:val="00850C90"/>
    <w:rsid w:val="00895721"/>
    <w:rsid w:val="008F643B"/>
    <w:rsid w:val="00971744"/>
    <w:rsid w:val="009740B7"/>
    <w:rsid w:val="00984043"/>
    <w:rsid w:val="009B2C76"/>
    <w:rsid w:val="009F08ED"/>
    <w:rsid w:val="00A1686E"/>
    <w:rsid w:val="00A911B0"/>
    <w:rsid w:val="00AF03DD"/>
    <w:rsid w:val="00B0007B"/>
    <w:rsid w:val="00B06873"/>
    <w:rsid w:val="00B34EFF"/>
    <w:rsid w:val="00B45587"/>
    <w:rsid w:val="00B70848"/>
    <w:rsid w:val="00B809E0"/>
    <w:rsid w:val="00BB158C"/>
    <w:rsid w:val="00BC057D"/>
    <w:rsid w:val="00BE6AC0"/>
    <w:rsid w:val="00C33463"/>
    <w:rsid w:val="00C515FD"/>
    <w:rsid w:val="00D56BA0"/>
    <w:rsid w:val="00DE04BD"/>
    <w:rsid w:val="00E73657"/>
    <w:rsid w:val="00EC3BFE"/>
    <w:rsid w:val="00F05A39"/>
    <w:rsid w:val="00F930FE"/>
    <w:rsid w:val="00FD463F"/>
    <w:rsid w:val="0400A0AB"/>
    <w:rsid w:val="3D7F6BEF"/>
    <w:rsid w:val="58912FAE"/>
    <w:rsid w:val="7D06A9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ED1D"/>
  <w15:chartTrackingRefBased/>
  <w15:docId w15:val="{BA160C00-71AA-4488-83F7-46D0EBC5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2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72FC"/>
    <w:rPr>
      <w:color w:val="0563C1" w:themeColor="hyperlink"/>
      <w:u w:val="single"/>
    </w:rPr>
  </w:style>
  <w:style w:type="paragraph" w:customStyle="1" w:styleId="paragraph">
    <w:name w:val="paragraph"/>
    <w:basedOn w:val="Normal"/>
    <w:rsid w:val="00457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72FC"/>
  </w:style>
  <w:style w:type="character" w:customStyle="1" w:styleId="eop">
    <w:name w:val="eop"/>
    <w:basedOn w:val="DefaultParagraphFont"/>
    <w:rsid w:val="004572FC"/>
  </w:style>
  <w:style w:type="paragraph" w:customStyle="1" w:styleId="Default">
    <w:name w:val="Default"/>
    <w:rsid w:val="00B45587"/>
    <w:pPr>
      <w:autoSpaceDE w:val="0"/>
      <w:autoSpaceDN w:val="0"/>
      <w:adjustRightInd w:val="0"/>
      <w:spacing w:after="0" w:line="240" w:lineRule="auto"/>
    </w:pPr>
    <w:rPr>
      <w:rFonts w:ascii="Segoe UI" w:hAnsi="Segoe UI" w:cs="Segoe UI"/>
      <w:color w:val="000000"/>
      <w:sz w:val="24"/>
      <w:szCs w:val="24"/>
    </w:rPr>
  </w:style>
  <w:style w:type="paragraph" w:styleId="Revision">
    <w:name w:val="Revision"/>
    <w:hidden/>
    <w:uiPriority w:val="99"/>
    <w:semiHidden/>
    <w:rsid w:val="00F930FE"/>
    <w:pPr>
      <w:spacing w:after="0" w:line="240" w:lineRule="auto"/>
    </w:pPr>
  </w:style>
  <w:style w:type="character" w:styleId="CommentReference">
    <w:name w:val="annotation reference"/>
    <w:basedOn w:val="DefaultParagraphFont"/>
    <w:uiPriority w:val="99"/>
    <w:semiHidden/>
    <w:unhideWhenUsed/>
    <w:rsid w:val="009B2C76"/>
    <w:rPr>
      <w:sz w:val="16"/>
      <w:szCs w:val="16"/>
    </w:rPr>
  </w:style>
  <w:style w:type="paragraph" w:styleId="CommentText">
    <w:name w:val="annotation text"/>
    <w:basedOn w:val="Normal"/>
    <w:link w:val="CommentTextChar"/>
    <w:uiPriority w:val="99"/>
    <w:unhideWhenUsed/>
    <w:rsid w:val="009B2C76"/>
    <w:pPr>
      <w:spacing w:line="240" w:lineRule="auto"/>
    </w:pPr>
    <w:rPr>
      <w:sz w:val="20"/>
      <w:szCs w:val="20"/>
    </w:rPr>
  </w:style>
  <w:style w:type="character" w:customStyle="1" w:styleId="CommentTextChar">
    <w:name w:val="Comment Text Char"/>
    <w:basedOn w:val="DefaultParagraphFont"/>
    <w:link w:val="CommentText"/>
    <w:uiPriority w:val="99"/>
    <w:rsid w:val="009B2C76"/>
    <w:rPr>
      <w:sz w:val="20"/>
      <w:szCs w:val="20"/>
    </w:rPr>
  </w:style>
  <w:style w:type="paragraph" w:styleId="CommentSubject">
    <w:name w:val="annotation subject"/>
    <w:basedOn w:val="CommentText"/>
    <w:next w:val="CommentText"/>
    <w:link w:val="CommentSubjectChar"/>
    <w:uiPriority w:val="99"/>
    <w:semiHidden/>
    <w:unhideWhenUsed/>
    <w:rsid w:val="009B2C76"/>
    <w:rPr>
      <w:b/>
      <w:bCs/>
    </w:rPr>
  </w:style>
  <w:style w:type="character" w:customStyle="1" w:styleId="CommentSubjectChar">
    <w:name w:val="Comment Subject Char"/>
    <w:basedOn w:val="CommentTextChar"/>
    <w:link w:val="CommentSubject"/>
    <w:uiPriority w:val="99"/>
    <w:semiHidden/>
    <w:rsid w:val="009B2C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8" ma:contentTypeDescription="Create a new document." ma:contentTypeScope="" ma:versionID="848c3a38e211d1eb0ac5d2297bca7b4f">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8c9f064cfa8c52de4845641c4953e6d3"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64BE31-647C-4644-B92A-ED34BA606F7B}">
  <ds:schemaRefs>
    <ds:schemaRef ds:uri="http://schemas.microsoft.com/sharepoint/v3/contenttype/forms"/>
  </ds:schemaRefs>
</ds:datastoreItem>
</file>

<file path=customXml/itemProps2.xml><?xml version="1.0" encoding="utf-8"?>
<ds:datastoreItem xmlns:ds="http://schemas.openxmlformats.org/officeDocument/2006/customXml" ds:itemID="{9D2DEF54-0A3B-4585-B354-70BBDE535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DE9305-3087-4161-906C-F53AC47C9270}">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627</Words>
  <Characters>3574</Characters>
  <Application>Microsoft Office Word</Application>
  <DocSecurity>0</DocSecurity>
  <Lines>29</Lines>
  <Paragraphs>8</Paragraphs>
  <ScaleCrop>false</ScaleCrop>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Starks</dc:creator>
  <cp:keywords/>
  <dc:description/>
  <cp:lastModifiedBy>Theresa Haworth</cp:lastModifiedBy>
  <cp:revision>4</cp:revision>
  <dcterms:created xsi:type="dcterms:W3CDTF">2025-12-04T14:50:00Z</dcterms:created>
  <dcterms:modified xsi:type="dcterms:W3CDTF">2025-12-04T15:07:00Z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y fmtid="{D5CDD505-2E9C-101B-9397-08002B2CF9AE}" pid="4" name="docLang">
    <vt:lpwstr>en</vt:lpwstr>
  </property>
</Properties>
</file>